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56E8">
      <w:pPr>
        <w:spacing w:line="360" w:lineRule="auto"/>
        <w:ind w:firstLine="560" w:firstLineChars="200"/>
        <w:rPr>
          <w:rFonts w:ascii="仿宋" w:hAnsi="仿宋" w:eastAsia="仿宋" w:cs="仿宋"/>
          <w:color w:val="auto"/>
          <w:sz w:val="28"/>
          <w:szCs w:val="28"/>
        </w:rPr>
      </w:pPr>
    </w:p>
    <w:p w14:paraId="7EA54197">
      <w:pPr>
        <w:spacing w:line="360" w:lineRule="auto"/>
        <w:jc w:val="center"/>
        <w:rPr>
          <w:rFonts w:ascii="宋体" w:hAnsi="宋体"/>
          <w:b/>
          <w:color w:val="auto"/>
          <w:sz w:val="72"/>
          <w:szCs w:val="72"/>
        </w:rPr>
      </w:pPr>
    </w:p>
    <w:p w14:paraId="4AED68BA">
      <w:pPr>
        <w:spacing w:line="360" w:lineRule="auto"/>
        <w:jc w:val="center"/>
        <w:rPr>
          <w:rFonts w:ascii="宋体" w:hAnsi="宋体"/>
          <w:b/>
          <w:color w:val="auto"/>
          <w:sz w:val="72"/>
          <w:szCs w:val="72"/>
        </w:rPr>
      </w:pPr>
      <w:r>
        <w:rPr>
          <w:rFonts w:hint="eastAsia" w:ascii="宋体" w:hAnsi="宋体"/>
          <w:b/>
          <w:color w:val="auto"/>
          <w:sz w:val="72"/>
          <w:szCs w:val="72"/>
        </w:rPr>
        <w:t>福建省女子监狱</w:t>
      </w:r>
    </w:p>
    <w:p w14:paraId="1CAAB04F">
      <w:pPr>
        <w:spacing w:line="360" w:lineRule="auto"/>
        <w:jc w:val="center"/>
        <w:rPr>
          <w:rFonts w:ascii="宋体" w:hAnsi="宋体"/>
          <w:b/>
          <w:color w:val="auto"/>
          <w:sz w:val="72"/>
          <w:szCs w:val="72"/>
        </w:rPr>
      </w:pPr>
      <w:r>
        <w:rPr>
          <w:rFonts w:hint="eastAsia" w:ascii="宋体" w:hAnsi="宋体"/>
          <w:b/>
          <w:color w:val="auto"/>
          <w:sz w:val="72"/>
          <w:szCs w:val="72"/>
        </w:rPr>
        <w:t>网上竞价文件</w:t>
      </w:r>
    </w:p>
    <w:p w14:paraId="0F8F4720">
      <w:pPr>
        <w:pStyle w:val="11"/>
        <w:spacing w:line="0" w:lineRule="atLeast"/>
        <w:rPr>
          <w:rFonts w:hAnsi="宋体"/>
          <w:b/>
          <w:color w:val="auto"/>
          <w:sz w:val="32"/>
        </w:rPr>
      </w:pPr>
    </w:p>
    <w:p w14:paraId="0A4DBC3F">
      <w:pPr>
        <w:pStyle w:val="11"/>
        <w:spacing w:line="0" w:lineRule="atLeast"/>
        <w:jc w:val="center"/>
        <w:rPr>
          <w:rFonts w:hAnsi="宋体"/>
          <w:b/>
          <w:color w:val="auto"/>
          <w:sz w:val="36"/>
        </w:rPr>
      </w:pPr>
    </w:p>
    <w:p w14:paraId="5157FA52">
      <w:pPr>
        <w:pStyle w:val="11"/>
        <w:spacing w:line="0" w:lineRule="atLeast"/>
        <w:jc w:val="center"/>
        <w:rPr>
          <w:rFonts w:hAnsi="宋体"/>
          <w:b/>
          <w:color w:val="auto"/>
          <w:sz w:val="36"/>
        </w:rPr>
      </w:pPr>
    </w:p>
    <w:p w14:paraId="36F25FDF">
      <w:pPr>
        <w:pStyle w:val="11"/>
        <w:spacing w:line="0" w:lineRule="atLeast"/>
        <w:jc w:val="center"/>
        <w:rPr>
          <w:rFonts w:hAnsi="宋体"/>
          <w:b/>
          <w:color w:val="auto"/>
          <w:sz w:val="36"/>
        </w:rPr>
      </w:pPr>
    </w:p>
    <w:p w14:paraId="0D6BCA5C">
      <w:pPr>
        <w:pStyle w:val="11"/>
        <w:spacing w:line="400" w:lineRule="exact"/>
        <w:rPr>
          <w:rFonts w:hAnsi="宋体"/>
          <w:b/>
          <w:color w:val="auto"/>
          <w:sz w:val="36"/>
        </w:rPr>
      </w:pPr>
    </w:p>
    <w:p w14:paraId="05FFFD27">
      <w:pPr>
        <w:pStyle w:val="11"/>
        <w:spacing w:line="640" w:lineRule="exact"/>
        <w:rPr>
          <w:rFonts w:hint="eastAsia" w:hAnsi="宋体" w:eastAsia="宋体"/>
          <w:b/>
          <w:color w:val="auto"/>
          <w:sz w:val="32"/>
          <w:szCs w:val="32"/>
          <w:lang w:eastAsia="zh-CN"/>
        </w:rPr>
      </w:pPr>
      <w:r>
        <w:rPr>
          <w:rFonts w:hint="eastAsia" w:hAnsi="宋体"/>
          <w:b/>
          <w:color w:val="auto"/>
          <w:sz w:val="32"/>
          <w:szCs w:val="32"/>
        </w:rPr>
        <w:t>项目编号：</w:t>
      </w:r>
      <w:r>
        <w:rPr>
          <w:rFonts w:hint="eastAsia" w:hAnsi="宋体"/>
          <w:b/>
          <w:color w:val="auto"/>
          <w:sz w:val="32"/>
          <w:szCs w:val="32"/>
          <w:lang w:eastAsia="zh-CN"/>
        </w:rPr>
        <w:t>FJKZB-6175102024</w:t>
      </w:r>
    </w:p>
    <w:p w14:paraId="1DA0161B">
      <w:pPr>
        <w:pStyle w:val="11"/>
        <w:spacing w:line="640" w:lineRule="exact"/>
        <w:rPr>
          <w:rFonts w:hint="eastAsia" w:hAnsi="宋体" w:eastAsia="宋体"/>
          <w:b/>
          <w:color w:val="auto"/>
          <w:sz w:val="32"/>
          <w:szCs w:val="32"/>
          <w:u w:val="single"/>
          <w:lang w:eastAsia="zh-CN"/>
        </w:rPr>
      </w:pPr>
      <w:r>
        <w:rPr>
          <w:rFonts w:hint="eastAsia" w:hAnsi="宋体"/>
          <w:b/>
          <w:color w:val="auto"/>
          <w:sz w:val="32"/>
          <w:szCs w:val="32"/>
        </w:rPr>
        <w:t>项目名称：</w:t>
      </w:r>
      <w:r>
        <w:rPr>
          <w:rFonts w:hint="eastAsia" w:hAnsi="宋体"/>
          <w:b/>
          <w:color w:val="auto"/>
          <w:sz w:val="32"/>
          <w:szCs w:val="32"/>
          <w:lang w:eastAsia="zh-CN"/>
        </w:rPr>
        <w:t>特警处突车采购项目</w:t>
      </w:r>
    </w:p>
    <w:p w14:paraId="41F364C1">
      <w:pPr>
        <w:pStyle w:val="11"/>
        <w:spacing w:line="640" w:lineRule="exact"/>
        <w:rPr>
          <w:rFonts w:hAnsi="宋体"/>
          <w:b/>
          <w:color w:val="auto"/>
          <w:sz w:val="32"/>
          <w:szCs w:val="32"/>
        </w:rPr>
      </w:pPr>
      <w:r>
        <w:rPr>
          <w:rFonts w:hint="eastAsia" w:hAnsi="宋体"/>
          <w:b/>
          <w:color w:val="auto"/>
          <w:sz w:val="32"/>
          <w:szCs w:val="32"/>
        </w:rPr>
        <w:t xml:space="preserve">采购人：福建省女子监狱  </w:t>
      </w:r>
    </w:p>
    <w:p w14:paraId="081D8FEE">
      <w:pPr>
        <w:spacing w:line="500" w:lineRule="exact"/>
        <w:rPr>
          <w:rFonts w:ascii="宋体" w:hAnsi="宋体"/>
          <w:b/>
          <w:color w:val="auto"/>
          <w:sz w:val="48"/>
        </w:rPr>
      </w:pPr>
    </w:p>
    <w:p w14:paraId="0DA75B41">
      <w:pPr>
        <w:pStyle w:val="4"/>
        <w:rPr>
          <w:color w:val="auto"/>
          <w:sz w:val="48"/>
        </w:rPr>
      </w:pPr>
    </w:p>
    <w:p w14:paraId="1169E7A2">
      <w:pPr>
        <w:rPr>
          <w:color w:val="auto"/>
        </w:rPr>
      </w:pPr>
    </w:p>
    <w:p w14:paraId="6AC713F6">
      <w:pPr>
        <w:spacing w:line="500" w:lineRule="exact"/>
        <w:jc w:val="center"/>
        <w:rPr>
          <w:rFonts w:ascii="宋体" w:hAnsi="宋体"/>
          <w:b/>
          <w:color w:val="auto"/>
          <w:sz w:val="32"/>
          <w:szCs w:val="32"/>
        </w:rPr>
      </w:pPr>
      <w:r>
        <w:rPr>
          <w:rFonts w:hint="eastAsia" w:ascii="宋体" w:hAnsi="宋体"/>
          <w:b/>
          <w:color w:val="auto"/>
          <w:sz w:val="32"/>
          <w:szCs w:val="32"/>
        </w:rPr>
        <w:t>福建省健坤招标有限公司</w:t>
      </w:r>
    </w:p>
    <w:p w14:paraId="509B7F59">
      <w:pPr>
        <w:spacing w:line="500" w:lineRule="exact"/>
        <w:jc w:val="center"/>
        <w:rPr>
          <w:rFonts w:ascii="宋体" w:hAnsi="宋体"/>
          <w:b/>
          <w:color w:val="auto"/>
          <w:sz w:val="32"/>
          <w:szCs w:val="32"/>
        </w:rPr>
      </w:pPr>
      <w:r>
        <w:rPr>
          <w:rFonts w:hint="eastAsia" w:ascii="宋体" w:hAnsi="宋体"/>
          <w:b/>
          <w:color w:val="auto"/>
          <w:sz w:val="32"/>
          <w:szCs w:val="32"/>
        </w:rPr>
        <w:t>二〇二四年</w:t>
      </w:r>
      <w:r>
        <w:rPr>
          <w:rFonts w:hint="eastAsia" w:ascii="宋体" w:hAnsi="宋体"/>
          <w:b/>
          <w:color w:val="auto"/>
          <w:sz w:val="32"/>
          <w:szCs w:val="32"/>
          <w:lang w:eastAsia="zh-CN"/>
        </w:rPr>
        <w:t>十一</w:t>
      </w:r>
      <w:r>
        <w:rPr>
          <w:rFonts w:hint="eastAsia" w:ascii="宋体" w:hAnsi="宋体"/>
          <w:b/>
          <w:color w:val="auto"/>
          <w:sz w:val="32"/>
          <w:szCs w:val="32"/>
        </w:rPr>
        <w:t>月</w:t>
      </w:r>
    </w:p>
    <w:p w14:paraId="22EE677D">
      <w:pPr>
        <w:pStyle w:val="9"/>
        <w:rPr>
          <w:rFonts w:ascii="宋体" w:hAnsi="宋体"/>
          <w:color w:val="auto"/>
        </w:rPr>
      </w:pPr>
    </w:p>
    <w:p w14:paraId="4AEB7879">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br w:type="page"/>
      </w:r>
    </w:p>
    <w:p w14:paraId="1D0FF0FA">
      <w:pPr>
        <w:widowControl/>
        <w:spacing w:line="360" w:lineRule="auto"/>
        <w:ind w:firstLine="643" w:firstLineChars="200"/>
        <w:jc w:val="center"/>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149C46E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福建省健坤招标有限公司受</w:t>
      </w:r>
      <w:r>
        <w:rPr>
          <w:rFonts w:hint="eastAsia" w:ascii="宋体" w:hAnsi="宋体" w:cs="宋体"/>
          <w:color w:val="auto"/>
          <w:kern w:val="0"/>
          <w:sz w:val="24"/>
          <w:u w:val="single"/>
        </w:rPr>
        <w:t>福建省女子监狱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b w:val="0"/>
          <w:color w:val="auto"/>
          <w:kern w:val="0"/>
          <w:sz w:val="24"/>
          <w:szCs w:val="24"/>
          <w:u w:val="single"/>
          <w:lang w:eastAsia="zh-CN"/>
        </w:rPr>
        <w:t>特警处突车采购项目</w:t>
      </w:r>
      <w:r>
        <w:rPr>
          <w:rFonts w:hint="eastAsia" w:ascii="宋体" w:hAnsi="宋体" w:cs="宋体"/>
          <w:color w:val="auto"/>
          <w:kern w:val="0"/>
          <w:sz w:val="24"/>
          <w:u w:val="single"/>
        </w:rPr>
        <w:t>的</w:t>
      </w:r>
      <w:r>
        <w:rPr>
          <w:rFonts w:hint="eastAsia" w:ascii="宋体" w:hAnsi="宋体" w:cs="宋体"/>
          <w:color w:val="auto"/>
          <w:kern w:val="0"/>
          <w:sz w:val="24"/>
        </w:rPr>
        <w:t>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19645610">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1.项目编号：</w:t>
      </w:r>
      <w:r>
        <w:rPr>
          <w:rFonts w:hint="eastAsia" w:ascii="宋体" w:hAnsi="宋体" w:cs="宋体"/>
          <w:b/>
          <w:bCs/>
          <w:color w:val="auto"/>
          <w:kern w:val="0"/>
          <w:sz w:val="24"/>
          <w:lang w:eastAsia="zh-CN"/>
        </w:rPr>
        <w:t>FJKZB-6175102024</w:t>
      </w:r>
    </w:p>
    <w:p w14:paraId="40DAE04B">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2.项目名称：</w:t>
      </w:r>
      <w:r>
        <w:rPr>
          <w:rFonts w:hint="eastAsia" w:ascii="宋体" w:hAnsi="宋体" w:cs="宋体"/>
          <w:b/>
          <w:bCs/>
          <w:color w:val="auto"/>
          <w:kern w:val="0"/>
          <w:sz w:val="24"/>
          <w:szCs w:val="24"/>
          <w:u w:val="none"/>
          <w:lang w:eastAsia="zh-CN"/>
        </w:rPr>
        <w:t>特警处突车采购项目</w:t>
      </w:r>
    </w:p>
    <w:p w14:paraId="5BFA66A6">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3.网上竞价货物（服务、工程）名称、数量及主要技术规格售后服务要求等详见“第二章 网上竞价内容及要求”</w:t>
      </w:r>
      <w:r>
        <w:rPr>
          <w:rFonts w:hint="eastAsia" w:ascii="宋体" w:hAnsi="宋体" w:cs="宋体"/>
          <w:b/>
          <w:color w:val="auto"/>
          <w:kern w:val="0"/>
          <w:sz w:val="24"/>
        </w:rPr>
        <w:t>。</w:t>
      </w:r>
    </w:p>
    <w:p w14:paraId="4F08D2D2">
      <w:pPr>
        <w:pStyle w:val="16"/>
        <w:spacing w:before="0" w:beforeAutospacing="0" w:after="0" w:afterAutospacing="0" w:line="360" w:lineRule="auto"/>
        <w:ind w:firstLine="480"/>
        <w:rPr>
          <w:b/>
          <w:bCs/>
          <w:color w:val="auto"/>
        </w:rPr>
      </w:pPr>
      <w:r>
        <w:rPr>
          <w:rFonts w:hint="eastAsia"/>
          <w:b/>
          <w:bCs/>
          <w:color w:val="auto"/>
        </w:rPr>
        <w:t>4.报名及竞价时间安排：</w:t>
      </w:r>
      <w:bookmarkStart w:id="31" w:name="_GoBack"/>
      <w:bookmarkEnd w:id="31"/>
    </w:p>
    <w:p w14:paraId="7DF1654F">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442DE6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0FF38E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   09:30:00</w:t>
      </w:r>
    </w:p>
    <w:p w14:paraId="15A43A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   11:30:00</w:t>
      </w:r>
    </w:p>
    <w:p w14:paraId="45CADED1">
      <w:pPr>
        <w:spacing w:line="360" w:lineRule="auto"/>
        <w:ind w:firstLine="482" w:firstLineChars="200"/>
        <w:rPr>
          <w:rFonts w:ascii="宋体" w:hAnsi="宋体"/>
          <w:b/>
          <w:bCs/>
          <w:color w:val="auto"/>
          <w:sz w:val="24"/>
        </w:rPr>
      </w:pPr>
      <w:r>
        <w:rPr>
          <w:rFonts w:hint="eastAsia" w:ascii="宋体" w:hAnsi="宋体"/>
          <w:b/>
          <w:bCs/>
          <w:color w:val="auto"/>
          <w:sz w:val="24"/>
        </w:rPr>
        <w:t>5.供应商资格要求</w:t>
      </w:r>
    </w:p>
    <w:p w14:paraId="09808F7C">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本网上竞价文件所述货物、服务和工程</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01253188">
      <w:pPr>
        <w:pStyle w:val="31"/>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14:paraId="57152A1A">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763076">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B820179">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14:paraId="452AB389">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70C713FF">
      <w:pPr>
        <w:spacing w:line="360" w:lineRule="auto"/>
        <w:ind w:firstLine="481"/>
        <w:rPr>
          <w:rFonts w:ascii="Times New Roman" w:hAnsi="Times New Roman"/>
          <w:color w:val="auto"/>
          <w:sz w:val="24"/>
        </w:rPr>
      </w:pPr>
      <w:r>
        <w:rPr>
          <w:rFonts w:hint="eastAsia" w:ascii="宋体" w:hAnsi="宋体"/>
          <w:color w:val="auto"/>
          <w:sz w:val="24"/>
        </w:rPr>
        <w:t>⑤</w:t>
      </w:r>
      <w:r>
        <w:rPr>
          <w:rFonts w:hint="eastAsia" w:ascii="Times New Roman" w:hAnsi="Times New Roman"/>
          <w:color w:val="auto"/>
          <w:sz w:val="24"/>
        </w:rPr>
        <w:t>特定资格要求</w:t>
      </w:r>
      <w:r>
        <w:rPr>
          <w:rFonts w:hint="eastAsia" w:ascii="Times New Roman" w:hAnsi="Times New Roman"/>
          <w:color w:val="auto"/>
          <w:sz w:val="24"/>
          <w:lang w:eastAsia="zh-CN"/>
        </w:rPr>
        <w:t>：</w:t>
      </w:r>
      <w:r>
        <w:rPr>
          <w:rFonts w:hint="eastAsia" w:ascii="Times New Roman" w:hAnsi="Times New Roman"/>
          <w:color w:val="auto"/>
          <w:sz w:val="24"/>
        </w:rPr>
        <w:t>（若有）。</w:t>
      </w:r>
    </w:p>
    <w:p w14:paraId="71AD525E">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F01B841">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14:paraId="418007FE">
      <w:pPr>
        <w:widowControl/>
        <w:spacing w:line="360" w:lineRule="auto"/>
        <w:ind w:firstLine="480" w:firstLineChars="200"/>
        <w:jc w:val="left"/>
        <w:rPr>
          <w:rStyle w:val="32"/>
          <w:color w:val="auto"/>
        </w:rPr>
      </w:pPr>
      <w:r>
        <w:rPr>
          <w:rStyle w:val="32"/>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7021ABF">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1A815124">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43DD56DD">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5807366A">
      <w:pPr>
        <w:spacing w:line="360" w:lineRule="auto"/>
        <w:ind w:firstLine="480" w:firstLineChars="200"/>
        <w:rPr>
          <w:rFonts w:ascii="宋体" w:hAnsi="宋体" w:cs="宋体"/>
          <w:color w:val="auto"/>
          <w:sz w:val="24"/>
        </w:rPr>
      </w:pPr>
      <w:r>
        <w:rPr>
          <w:rFonts w:hint="eastAsia" w:ascii="宋体" w:hAnsi="宋体" w:cs="宋体"/>
          <w:color w:val="auto"/>
          <w:sz w:val="24"/>
        </w:rPr>
        <w:t>本项目网上竞价保证金为</w:t>
      </w:r>
      <w:r>
        <w:rPr>
          <w:rFonts w:hint="eastAsia" w:ascii="宋体" w:hAnsi="宋体" w:cs="宋体"/>
          <w:color w:val="auto"/>
          <w:sz w:val="24"/>
          <w:lang w:val="en-US" w:eastAsia="zh-CN"/>
        </w:rPr>
        <w:t>1580</w:t>
      </w:r>
      <w:r>
        <w:rPr>
          <w:rFonts w:hint="eastAsia" w:ascii="宋体" w:hAnsi="宋体" w:cs="宋体"/>
          <w:color w:val="auto"/>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6CAF6BD1">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0AF9434C">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名：福建省健坤招标有限公司</w:t>
      </w:r>
    </w:p>
    <w:p w14:paraId="0F753881">
      <w:pPr>
        <w:spacing w:line="360" w:lineRule="auto"/>
        <w:ind w:firstLine="480" w:firstLineChars="200"/>
        <w:rPr>
          <w:rFonts w:ascii="宋体" w:hAnsi="宋体" w:cs="宋体"/>
          <w:color w:val="auto"/>
          <w:sz w:val="24"/>
        </w:rPr>
      </w:pPr>
      <w:r>
        <w:rPr>
          <w:rFonts w:hint="eastAsia" w:ascii="宋体" w:hAnsi="宋体" w:cs="宋体"/>
          <w:color w:val="auto"/>
          <w:sz w:val="24"/>
        </w:rPr>
        <w:t>开 户 行：工行福州自贸区分行营业部</w:t>
      </w:r>
    </w:p>
    <w:p w14:paraId="31729384">
      <w:pPr>
        <w:spacing w:line="360" w:lineRule="auto"/>
        <w:ind w:firstLine="480" w:firstLineChars="200"/>
        <w:rPr>
          <w:rFonts w:ascii="宋体" w:hAnsi="宋体" w:cs="宋体"/>
          <w:color w:val="auto"/>
          <w:sz w:val="24"/>
        </w:rPr>
      </w:pPr>
      <w:r>
        <w:rPr>
          <w:rFonts w:hint="eastAsia" w:ascii="宋体" w:hAnsi="宋体" w:cs="宋体"/>
          <w:color w:val="auto"/>
          <w:sz w:val="24"/>
        </w:rPr>
        <w:t>账 号：1402026119601231007</w:t>
      </w:r>
    </w:p>
    <w:p w14:paraId="6DAE77F3">
      <w:pPr>
        <w:spacing w:line="360" w:lineRule="auto"/>
        <w:ind w:firstLine="480" w:firstLineChars="200"/>
        <w:rPr>
          <w:rFonts w:ascii="宋体" w:hAnsi="宋体" w:cs="宋体"/>
          <w:color w:val="auto"/>
          <w:sz w:val="24"/>
        </w:rPr>
      </w:pPr>
      <w:r>
        <w:rPr>
          <w:rFonts w:hint="eastAsia" w:ascii="宋体" w:hAnsi="宋体" w:cs="宋体"/>
          <w:color w:val="auto"/>
          <w:sz w:val="24"/>
        </w:rPr>
        <w:t>8.响应文件有效期：首次响应文件提交截止时间起90个日历日。</w:t>
      </w:r>
    </w:p>
    <w:p w14:paraId="3F090E01">
      <w:pPr>
        <w:spacing w:line="360" w:lineRule="auto"/>
        <w:ind w:firstLine="480" w:firstLineChars="200"/>
        <w:rPr>
          <w:rFonts w:ascii="宋体" w:hAnsi="宋体" w:cs="宋体"/>
          <w:color w:val="auto"/>
          <w:sz w:val="24"/>
        </w:rPr>
      </w:pPr>
      <w:r>
        <w:rPr>
          <w:rFonts w:hint="eastAsia" w:ascii="宋体" w:hAnsi="宋体" w:cs="宋体"/>
          <w:color w:val="auto"/>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AF4F86D">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10.联系方式</w:t>
      </w:r>
    </w:p>
    <w:p w14:paraId="5CE1660C">
      <w:pPr>
        <w:spacing w:line="360" w:lineRule="auto"/>
        <w:ind w:firstLine="480" w:firstLineChars="200"/>
        <w:rPr>
          <w:rFonts w:ascii="宋体" w:hAnsi="宋体"/>
          <w:color w:val="auto"/>
          <w:sz w:val="24"/>
        </w:rPr>
      </w:pPr>
      <w:r>
        <w:rPr>
          <w:rFonts w:hint="eastAsia" w:ascii="宋体" w:hAnsi="宋体"/>
          <w:color w:val="auto"/>
          <w:sz w:val="24"/>
        </w:rPr>
        <w:t>采购人：福建省女子监狱</w:t>
      </w:r>
    </w:p>
    <w:p w14:paraId="37D733D5">
      <w:pPr>
        <w:spacing w:line="360" w:lineRule="auto"/>
        <w:ind w:firstLine="480" w:firstLineChars="200"/>
        <w:rPr>
          <w:rFonts w:ascii="宋体" w:hAnsi="宋体"/>
          <w:color w:val="auto"/>
          <w:sz w:val="24"/>
        </w:rPr>
      </w:pPr>
      <w:r>
        <w:rPr>
          <w:rFonts w:hint="eastAsia" w:ascii="宋体" w:hAnsi="宋体"/>
          <w:color w:val="auto"/>
          <w:sz w:val="24"/>
        </w:rPr>
        <w:t>地  址：福州市闽侯县南屿镇新南大道156号</w:t>
      </w:r>
    </w:p>
    <w:p w14:paraId="0F74C7DA">
      <w:pPr>
        <w:spacing w:line="360" w:lineRule="auto"/>
        <w:ind w:firstLine="480" w:firstLineChars="200"/>
        <w:rPr>
          <w:rFonts w:hint="default" w:ascii="宋体" w:hAnsi="宋体" w:eastAsia="宋体" w:cs="宋体"/>
          <w:color w:val="auto"/>
          <w:sz w:val="24"/>
          <w:lang w:val="en-US" w:eastAsia="zh-CN"/>
        </w:rPr>
      </w:pPr>
      <w:r>
        <w:rPr>
          <w:rFonts w:hint="eastAsia" w:ascii="宋体" w:hAnsi="宋体"/>
          <w:color w:val="auto"/>
          <w:sz w:val="24"/>
        </w:rPr>
        <w:t>联</w:t>
      </w:r>
      <w:r>
        <w:rPr>
          <w:rFonts w:hint="eastAsia" w:ascii="宋体" w:hAnsi="宋体" w:cs="宋体"/>
          <w:color w:val="auto"/>
          <w:sz w:val="24"/>
        </w:rPr>
        <w:t>系人及电话：</w:t>
      </w:r>
      <w:r>
        <w:rPr>
          <w:rFonts w:hint="eastAsia" w:ascii="宋体" w:hAnsi="宋体"/>
          <w:color w:val="auto"/>
          <w:sz w:val="24"/>
          <w:highlight w:val="none"/>
          <w:lang w:eastAsia="zh-CN"/>
        </w:rPr>
        <w:t>洪</w:t>
      </w:r>
      <w:r>
        <w:rPr>
          <w:rFonts w:hint="eastAsia" w:ascii="宋体" w:hAnsi="宋体"/>
          <w:color w:val="auto"/>
          <w:sz w:val="24"/>
          <w:highlight w:val="none"/>
        </w:rPr>
        <w:t>警官、0591-</w:t>
      </w:r>
      <w:r>
        <w:rPr>
          <w:rFonts w:hint="eastAsia" w:ascii="宋体" w:hAnsi="宋体" w:eastAsia="宋体" w:cs="宋体"/>
          <w:sz w:val="24"/>
          <w:szCs w:val="24"/>
        </w:rPr>
        <w:t>23506012</w:t>
      </w:r>
    </w:p>
    <w:p w14:paraId="0A768B23">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福建省健坤招标有限公司</w:t>
      </w:r>
    </w:p>
    <w:p w14:paraId="45ECA124">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福州市鼓楼区五四路158号环球广场A区37层</w:t>
      </w:r>
    </w:p>
    <w:p w14:paraId="3F662936">
      <w:pPr>
        <w:spacing w:line="360" w:lineRule="auto"/>
        <w:ind w:firstLine="480" w:firstLineChars="200"/>
        <w:rPr>
          <w:rFonts w:ascii="宋体" w:hAnsi="宋体" w:cs="宋体"/>
          <w:color w:val="auto"/>
          <w:sz w:val="24"/>
        </w:rPr>
      </w:pPr>
      <w:r>
        <w:rPr>
          <w:rFonts w:hint="eastAsia" w:ascii="宋体" w:hAnsi="宋体" w:cs="宋体"/>
          <w:color w:val="auto"/>
          <w:sz w:val="24"/>
        </w:rPr>
        <w:t>邮  编：</w:t>
      </w:r>
      <w:r>
        <w:rPr>
          <w:rFonts w:hint="eastAsia" w:ascii="宋体" w:hAnsi="宋体"/>
          <w:color w:val="auto"/>
          <w:sz w:val="24"/>
        </w:rPr>
        <w:t>350001</w:t>
      </w:r>
    </w:p>
    <w:p w14:paraId="3A0A0A71">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0591-87318812</w:t>
      </w:r>
    </w:p>
    <w:p w14:paraId="19559E71">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项目负责人：</w:t>
      </w:r>
      <w:r>
        <w:rPr>
          <w:rFonts w:hint="eastAsia" w:ascii="宋体" w:hAnsi="宋体"/>
          <w:color w:val="auto"/>
          <w:sz w:val="24"/>
        </w:rPr>
        <w:t>欧文浩、田雪丽、</w:t>
      </w:r>
      <w:r>
        <w:rPr>
          <w:rFonts w:hint="eastAsia" w:ascii="宋体" w:hAnsi="宋体"/>
          <w:color w:val="auto"/>
          <w:sz w:val="24"/>
          <w:lang w:eastAsia="zh-CN"/>
        </w:rPr>
        <w:t>蔡海敏</w:t>
      </w:r>
    </w:p>
    <w:p w14:paraId="514D1BE0">
      <w:pPr>
        <w:spacing w:line="360" w:lineRule="auto"/>
        <w:ind w:firstLine="480" w:firstLineChars="200"/>
        <w:rPr>
          <w:rFonts w:ascii="宋体" w:hAnsi="宋体" w:cs="宋体"/>
          <w:color w:val="auto"/>
          <w:sz w:val="24"/>
        </w:rPr>
      </w:pPr>
      <w:r>
        <w:rPr>
          <w:rFonts w:hint="eastAsia" w:ascii="宋体" w:hAnsi="宋体" w:cs="宋体"/>
          <w:color w:val="auto"/>
          <w:sz w:val="24"/>
        </w:rPr>
        <w:t>公司网址：</w:t>
      </w:r>
      <w:r>
        <w:rPr>
          <w:rFonts w:hint="eastAsia" w:ascii="宋体" w:hAnsi="宋体"/>
          <w:color w:val="auto"/>
          <w:sz w:val="24"/>
        </w:rPr>
        <w:t>http://www.jiankunzx.com/</w:t>
      </w:r>
    </w:p>
    <w:p w14:paraId="3DF6D7BB">
      <w:pPr>
        <w:spacing w:line="360" w:lineRule="auto"/>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 HYPERLINK "mailto:fjthzb@163.com" </w:instrText>
      </w:r>
      <w:r>
        <w:rPr>
          <w:color w:val="auto"/>
        </w:rPr>
        <w:fldChar w:fldCharType="separate"/>
      </w:r>
      <w:r>
        <w:rPr>
          <w:rFonts w:hint="eastAsia" w:ascii="宋体" w:hAnsi="宋体"/>
          <w:color w:val="auto"/>
          <w:sz w:val="24"/>
        </w:rPr>
        <w:t>jkzb@jiankunzx.com</w:t>
      </w:r>
      <w:r>
        <w:rPr>
          <w:rFonts w:hint="eastAsia" w:ascii="宋体" w:hAnsi="宋体"/>
          <w:color w:val="auto"/>
          <w:sz w:val="24"/>
        </w:rPr>
        <w:fldChar w:fldCharType="end"/>
      </w:r>
    </w:p>
    <w:p w14:paraId="632EEAA9">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w:t>
      </w:r>
      <w:r>
        <w:rPr>
          <w:rFonts w:hint="eastAsia" w:ascii="宋体" w:hAnsi="宋体"/>
          <w:color w:val="auto"/>
          <w:sz w:val="24"/>
        </w:rPr>
        <w:t>福建省健坤招标有限公司</w:t>
      </w:r>
      <w:r>
        <w:rPr>
          <w:rFonts w:hint="eastAsia" w:ascii="宋体" w:hAnsi="宋体" w:cs="宋体"/>
          <w:color w:val="auto"/>
          <w:sz w:val="24"/>
        </w:rPr>
        <w:t>将通过以下媒介发布通知，请潜在供应商随时关注相关网站，以免错漏重要信息。</w:t>
      </w:r>
    </w:p>
    <w:p w14:paraId="31EF619F">
      <w:pPr>
        <w:pStyle w:val="3"/>
        <w:spacing w:beforeAutospacing="0" w:afterAutospacing="0" w:line="360" w:lineRule="auto"/>
        <w:ind w:firstLine="480" w:firstLineChars="200"/>
        <w:rPr>
          <w:rFonts w:cs="宋体"/>
          <w:b w:val="0"/>
          <w:color w:val="auto"/>
          <w:kern w:val="2"/>
          <w:sz w:val="24"/>
          <w:szCs w:val="24"/>
        </w:rPr>
      </w:pPr>
      <w:r>
        <w:rPr>
          <w:rFonts w:hint="eastAsia" w:cs="宋体"/>
          <w:b w:val="0"/>
          <w:color w:val="auto"/>
          <w:kern w:val="2"/>
          <w:sz w:val="24"/>
          <w:szCs w:val="24"/>
        </w:rPr>
        <w:t>中国政府采购网，网址：www.ccgp.gov.cn；</w:t>
      </w:r>
    </w:p>
    <w:p w14:paraId="6BCDD0DF">
      <w:pPr>
        <w:spacing w:line="360" w:lineRule="auto"/>
        <w:ind w:left="480"/>
        <w:rPr>
          <w:rFonts w:ascii="宋体" w:hAnsi="宋体"/>
          <w:color w:val="auto"/>
          <w:sz w:val="24"/>
        </w:rPr>
      </w:pPr>
      <w:r>
        <w:rPr>
          <w:rFonts w:hint="eastAsia" w:ascii="宋体" w:hAnsi="宋体"/>
          <w:color w:val="auto"/>
          <w:sz w:val="24"/>
        </w:rPr>
        <w:t>福建省健坤招标有限公司（http://www.jiankunzx.com/）</w:t>
      </w:r>
    </w:p>
    <w:p w14:paraId="616397C4">
      <w:pPr>
        <w:spacing w:line="360" w:lineRule="auto"/>
        <w:rPr>
          <w:color w:val="auto"/>
        </w:rPr>
      </w:pPr>
    </w:p>
    <w:p w14:paraId="18669AB2">
      <w:pPr>
        <w:spacing w:line="360" w:lineRule="auto"/>
        <w:rPr>
          <w:color w:val="auto"/>
        </w:rPr>
      </w:pPr>
      <w:r>
        <w:rPr>
          <w:color w:val="auto"/>
        </w:rPr>
        <w:br w:type="page"/>
      </w:r>
    </w:p>
    <w:p w14:paraId="283665A7">
      <w:pPr>
        <w:numPr>
          <w:ilvl w:val="0"/>
          <w:numId w:val="1"/>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网上竞价须知</w:t>
      </w:r>
    </w:p>
    <w:p w14:paraId="6C034106">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1481919E">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754866B">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5A305D8D">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2"/>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p>
    <w:p w14:paraId="3810A971">
      <w:pPr>
        <w:pStyle w:val="19"/>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348C01C">
      <w:pPr>
        <w:pStyle w:val="19"/>
        <w:spacing w:line="360" w:lineRule="auto"/>
        <w:ind w:left="0" w:leftChars="0" w:firstLine="480" w:firstLineChars="200"/>
        <w:rPr>
          <w:rFonts w:ascii="宋体" w:hAnsi="宋体" w:cs="宋体"/>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5.如本项目设定最高单价限价，则供应商须在最高单价限价范围内进行网上竞价，成交后，须提供不高于最高单价限价的最终成交分项单价报价。须提供承诺函，格式详见第五章。</w:t>
      </w:r>
    </w:p>
    <w:p w14:paraId="0C9C9725">
      <w:pPr>
        <w:spacing w:line="360" w:lineRule="auto"/>
        <w:ind w:firstLine="482" w:firstLineChars="200"/>
        <w:rPr>
          <w:rStyle w:val="32"/>
          <w:rFonts w:ascii="宋体" w:hAnsi="宋体"/>
          <w:b/>
          <w:bCs/>
          <w:color w:val="auto"/>
          <w:kern w:val="0"/>
          <w:sz w:val="24"/>
        </w:rPr>
      </w:pPr>
      <w:r>
        <w:rPr>
          <w:rStyle w:val="32"/>
          <w:rFonts w:hint="eastAsia" w:ascii="宋体" w:hAnsi="宋体"/>
          <w:b/>
          <w:bCs/>
          <w:color w:val="auto"/>
          <w:kern w:val="0"/>
          <w:sz w:val="24"/>
        </w:rPr>
        <w:t>二、报名须知</w:t>
      </w:r>
    </w:p>
    <w:p w14:paraId="192443C1">
      <w:pPr>
        <w:widowControl/>
        <w:spacing w:line="360" w:lineRule="auto"/>
        <w:ind w:firstLine="480" w:firstLineChars="200"/>
        <w:jc w:val="left"/>
        <w:rPr>
          <w:rStyle w:val="32"/>
          <w:rFonts w:ascii="宋体" w:hAnsi="宋体" w:cs="宋体"/>
          <w:color w:val="auto"/>
          <w:kern w:val="0"/>
          <w:sz w:val="24"/>
        </w:rPr>
      </w:pPr>
      <w:r>
        <w:rPr>
          <w:rStyle w:val="32"/>
          <w:rFonts w:hint="eastAsia" w:ascii="宋体" w:hAnsi="宋体" w:cs="宋体"/>
          <w:color w:val="auto"/>
          <w:kern w:val="0"/>
          <w:sz w:val="24"/>
        </w:rPr>
        <w:t>1.供应商应在网上竞价平台（网址：</w:t>
      </w:r>
      <w:r>
        <w:rPr>
          <w:color w:val="auto"/>
        </w:rPr>
        <w:fldChar w:fldCharType="begin"/>
      </w:r>
      <w:r>
        <w:rPr>
          <w:color w:val="auto"/>
        </w:rPr>
        <w:instrText xml:space="preserve"> HYPERLINK "http://121.42.9.114:8083/" </w:instrText>
      </w:r>
      <w:r>
        <w:rPr>
          <w:color w:val="auto"/>
        </w:rPr>
        <w:fldChar w:fldCharType="separate"/>
      </w:r>
      <w:r>
        <w:rPr>
          <w:rStyle w:val="25"/>
          <w:rFonts w:ascii="宋体" w:hAnsi="宋体" w:cs="宋体"/>
          <w:color w:val="auto"/>
          <w:sz w:val="24"/>
        </w:rPr>
        <w:t>http://121.42.9.114:8083/</w:t>
      </w:r>
      <w:r>
        <w:rPr>
          <w:rStyle w:val="25"/>
          <w:rFonts w:ascii="宋体" w:hAnsi="宋体" w:cs="宋体"/>
          <w:color w:val="auto"/>
          <w:sz w:val="24"/>
        </w:rPr>
        <w:fldChar w:fldCharType="end"/>
      </w:r>
      <w:r>
        <w:rPr>
          <w:rStyle w:val="32"/>
          <w:rFonts w:hint="eastAsia" w:ascii="宋体" w:hAnsi="宋体" w:cs="宋体"/>
          <w:color w:val="auto"/>
          <w:kern w:val="0"/>
          <w:sz w:val="24"/>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rPr>
        <w:t>）</w:t>
      </w:r>
      <w:r>
        <w:rPr>
          <w:rStyle w:val="32"/>
          <w:rFonts w:hint="eastAsia" w:ascii="宋体" w:hAnsi="宋体" w:cs="宋体"/>
          <w:b/>
          <w:bCs/>
          <w:color w:val="auto"/>
          <w:kern w:val="0"/>
          <w:sz w:val="24"/>
        </w:rPr>
        <w:t>。</w:t>
      </w:r>
      <w:r>
        <w:rPr>
          <w:rStyle w:val="32"/>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160DE801">
      <w:pPr>
        <w:widowControl/>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32"/>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30FC8DA3">
      <w:pPr>
        <w:pStyle w:val="16"/>
        <w:spacing w:before="75" w:beforeAutospacing="0" w:after="75" w:afterAutospacing="0" w:line="360" w:lineRule="auto"/>
        <w:ind w:firstLine="480"/>
        <w:rPr>
          <w:rStyle w:val="32"/>
          <w:rFonts w:ascii="Times New Roman" w:hAnsi="Times New Roman" w:cs="Times New Roman"/>
          <w:b/>
          <w:bCs/>
          <w:color w:val="auto"/>
          <w:sz w:val="24"/>
        </w:rPr>
      </w:pPr>
      <w:r>
        <w:rPr>
          <w:rFonts w:hint="eastAsia"/>
          <w:color w:val="auto"/>
        </w:rPr>
        <w:t>3.</w:t>
      </w:r>
      <w:r>
        <w:rPr>
          <w:rStyle w:val="32"/>
          <w:rFonts w:hint="eastAsia"/>
          <w:color w:val="auto"/>
          <w:sz w:val="24"/>
        </w:rPr>
        <w:t>供应商提交的响应文件符合网上竞价文件要求的（即不存在网上竞价文件中规定的无效响应情形的）方可在网上竞价时间内参与竞价</w:t>
      </w:r>
      <w:r>
        <w:rPr>
          <w:rStyle w:val="32"/>
          <w:color w:val="auto"/>
          <w:sz w:val="24"/>
        </w:rPr>
        <w:t>。</w:t>
      </w:r>
      <w:r>
        <w:rPr>
          <w:rStyle w:val="32"/>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32"/>
          <w:rFonts w:ascii="Times New Roman" w:hAnsi="Times New Roman" w:cs="Times New Roman"/>
          <w:color w:val="auto"/>
        </w:rPr>
        <w:t>力</w:t>
      </w:r>
      <w:r>
        <w:rPr>
          <w:rStyle w:val="32"/>
          <w:rFonts w:hint="eastAsia" w:ascii="Times New Roman" w:hAnsi="Times New Roman" w:cs="Times New Roman"/>
          <w:color w:val="auto"/>
          <w:sz w:val="24"/>
        </w:rPr>
        <w:t>。</w:t>
      </w:r>
      <w:r>
        <w:rPr>
          <w:rStyle w:val="32"/>
          <w:rFonts w:hint="eastAsia" w:ascii="Times New Roman" w:hAnsi="Times New Roman" w:cs="Times New Roman"/>
          <w:b/>
          <w:bCs/>
          <w:color w:val="auto"/>
          <w:sz w:val="24"/>
        </w:rPr>
        <w:t>若合格供应商数量不足三家的（除“</w:t>
      </w:r>
      <w:r>
        <w:rPr>
          <w:rStyle w:val="32"/>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
        <w:t>”情形外），</w:t>
      </w:r>
      <w:r>
        <w:rPr>
          <w:rStyle w:val="32"/>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52D516BA">
      <w:pPr>
        <w:pStyle w:val="16"/>
        <w:spacing w:before="75" w:beforeAutospacing="0" w:after="75" w:afterAutospacing="0" w:line="360" w:lineRule="auto"/>
        <w:ind w:firstLine="480"/>
        <w:rPr>
          <w:color w:val="auto"/>
        </w:rPr>
      </w:pPr>
      <w:r>
        <w:rPr>
          <w:rFonts w:hint="eastAsia"/>
          <w:color w:val="auto"/>
        </w:rPr>
        <w:t>4.有下列情形之一的，</w:t>
      </w:r>
      <w:r>
        <w:rPr>
          <w:rStyle w:val="23"/>
          <w:rFonts w:hint="eastAsia"/>
          <w:color w:val="auto"/>
        </w:rPr>
        <w:t>报名审核不合格，视为无效响应：</w:t>
      </w:r>
    </w:p>
    <w:p w14:paraId="6463C52C">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07653C3C">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6D8CFFF9">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7AD2D97E">
      <w:pPr>
        <w:spacing w:line="360" w:lineRule="auto"/>
        <w:ind w:firstLine="482" w:firstLineChars="200"/>
        <w:rPr>
          <w:rFonts w:ascii="宋体" w:hAnsi="宋体" w:cs="宋体"/>
          <w:b/>
          <w:bCs/>
          <w:color w:val="auto"/>
          <w:kern w:val="0"/>
          <w:sz w:val="24"/>
        </w:rPr>
      </w:pPr>
      <w:r>
        <w:rPr>
          <w:rStyle w:val="32"/>
          <w:rFonts w:hint="eastAsia" w:ascii="宋体" w:hAnsi="宋体"/>
          <w:b/>
          <w:bCs/>
          <w:color w:val="auto"/>
          <w:kern w:val="0"/>
          <w:sz w:val="24"/>
        </w:rPr>
        <w:t>三、网上</w:t>
      </w:r>
      <w:r>
        <w:rPr>
          <w:rStyle w:val="32"/>
          <w:rFonts w:ascii="宋体" w:hAnsi="宋体"/>
          <w:b/>
          <w:bCs/>
          <w:color w:val="auto"/>
          <w:kern w:val="0"/>
          <w:sz w:val="24"/>
        </w:rPr>
        <w:t>竞价规则</w:t>
      </w:r>
    </w:p>
    <w:p w14:paraId="2DE63CB8">
      <w:pPr>
        <w:pStyle w:val="16"/>
        <w:spacing w:before="75" w:beforeAutospacing="0" w:after="75" w:afterAutospacing="0" w:line="360" w:lineRule="auto"/>
        <w:ind w:firstLine="480"/>
        <w:rPr>
          <w:rStyle w:val="32"/>
          <w:color w:val="auto"/>
          <w:kern w:val="0"/>
          <w:sz w:val="24"/>
        </w:rPr>
      </w:pPr>
      <w:r>
        <w:rPr>
          <w:rFonts w:hint="eastAsia"/>
          <w:color w:val="auto"/>
        </w:rPr>
        <w:t>1.</w:t>
      </w:r>
      <w:r>
        <w:rPr>
          <w:rStyle w:val="32"/>
          <w:color w:val="auto"/>
          <w:kern w:val="0"/>
          <w:sz w:val="24"/>
        </w:rPr>
        <w:t>网上竞价的报价时限为</w:t>
      </w:r>
      <w:r>
        <w:rPr>
          <w:rStyle w:val="32"/>
          <w:rFonts w:hint="eastAsia"/>
          <w:color w:val="auto"/>
          <w:kern w:val="0"/>
          <w:sz w:val="24"/>
        </w:rPr>
        <w:t>网上竞价开始时间起至网上竞价截止时间止，在此期间内</w:t>
      </w:r>
      <w:r>
        <w:rPr>
          <w:rStyle w:val="32"/>
          <w:color w:val="auto"/>
          <w:kern w:val="0"/>
          <w:sz w:val="24"/>
        </w:rPr>
        <w:t>，报名审核</w:t>
      </w:r>
      <w:r>
        <w:rPr>
          <w:rStyle w:val="32"/>
          <w:rFonts w:hint="eastAsia"/>
          <w:color w:val="auto"/>
          <w:kern w:val="0"/>
          <w:sz w:val="24"/>
        </w:rPr>
        <w:t>通过</w:t>
      </w:r>
      <w:r>
        <w:rPr>
          <w:rStyle w:val="32"/>
          <w:color w:val="auto"/>
          <w:kern w:val="0"/>
          <w:sz w:val="24"/>
        </w:rPr>
        <w:t>的</w:t>
      </w:r>
      <w:r>
        <w:rPr>
          <w:rStyle w:val="32"/>
          <w:rFonts w:hint="eastAsia"/>
          <w:color w:val="auto"/>
          <w:kern w:val="0"/>
          <w:sz w:val="24"/>
        </w:rPr>
        <w:t>供应商</w:t>
      </w:r>
      <w:r>
        <w:rPr>
          <w:rStyle w:val="32"/>
          <w:color w:val="auto"/>
          <w:kern w:val="0"/>
          <w:sz w:val="24"/>
        </w:rPr>
        <w:t>可通过</w:t>
      </w:r>
      <w:r>
        <w:rPr>
          <w:rStyle w:val="32"/>
          <w:rFonts w:hint="eastAsia"/>
          <w:color w:val="auto"/>
          <w:kern w:val="0"/>
          <w:sz w:val="24"/>
        </w:rPr>
        <w:t>网上竞价平台</w:t>
      </w:r>
      <w:r>
        <w:rPr>
          <w:rStyle w:val="32"/>
          <w:color w:val="auto"/>
          <w:kern w:val="0"/>
          <w:sz w:val="24"/>
        </w:rPr>
        <w:t>参与</w:t>
      </w:r>
      <w:r>
        <w:rPr>
          <w:rStyle w:val="32"/>
          <w:rFonts w:hint="eastAsia"/>
          <w:color w:val="auto"/>
          <w:kern w:val="0"/>
          <w:sz w:val="24"/>
        </w:rPr>
        <w:t>网上</w:t>
      </w:r>
      <w:r>
        <w:rPr>
          <w:rStyle w:val="32"/>
          <w:color w:val="auto"/>
          <w:kern w:val="0"/>
          <w:sz w:val="24"/>
        </w:rPr>
        <w:t>竞价（不限报价次数，在规定时间内提交报价均可）。</w:t>
      </w:r>
      <w:r>
        <w:rPr>
          <w:rFonts w:hint="eastAsia"/>
          <w:b/>
          <w:bCs/>
          <w:color w:val="auto"/>
        </w:rPr>
        <w:t>至网上竞价截止时间止，若提交报价的供应商数量不足三家的</w:t>
      </w:r>
      <w:r>
        <w:rPr>
          <w:rStyle w:val="32"/>
          <w:rFonts w:hint="eastAsia" w:ascii="Times New Roman" w:hAnsi="Times New Roman" w:cs="Times New Roman"/>
          <w:b/>
          <w:bCs/>
          <w:color w:val="auto"/>
          <w:sz w:val="24"/>
        </w:rPr>
        <w:t>（除“</w:t>
      </w:r>
      <w:r>
        <w:rPr>
          <w:rStyle w:val="32"/>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5971EBE">
      <w:pPr>
        <w:widowControl/>
        <w:spacing w:line="360" w:lineRule="auto"/>
        <w:ind w:firstLine="480" w:firstLineChars="200"/>
        <w:jc w:val="left"/>
        <w:textAlignment w:val="baseline"/>
        <w:rPr>
          <w:rStyle w:val="32"/>
          <w:rFonts w:ascii="宋体" w:hAnsi="宋体"/>
          <w:color w:val="auto"/>
          <w:kern w:val="0"/>
          <w:sz w:val="24"/>
        </w:rPr>
      </w:pPr>
      <w:r>
        <w:rPr>
          <w:rStyle w:val="32"/>
          <w:rFonts w:hint="eastAsia" w:ascii="宋体" w:hAnsi="宋体"/>
          <w:color w:val="auto"/>
          <w:kern w:val="0"/>
          <w:sz w:val="24"/>
        </w:rPr>
        <w:t>2.供应商</w:t>
      </w:r>
      <w:r>
        <w:rPr>
          <w:rStyle w:val="32"/>
          <w:rFonts w:ascii="宋体" w:hAnsi="宋体"/>
          <w:color w:val="auto"/>
          <w:kern w:val="0"/>
          <w:sz w:val="24"/>
        </w:rPr>
        <w:t>首次提交的报价</w:t>
      </w:r>
      <w:r>
        <w:rPr>
          <w:rStyle w:val="32"/>
          <w:rFonts w:hint="eastAsia" w:ascii="宋体" w:hAnsi="宋体"/>
          <w:color w:val="auto"/>
          <w:kern w:val="0"/>
          <w:sz w:val="24"/>
        </w:rPr>
        <w:t>总价</w:t>
      </w:r>
      <w:r>
        <w:rPr>
          <w:rStyle w:val="32"/>
          <w:rFonts w:ascii="宋体" w:hAnsi="宋体"/>
          <w:color w:val="auto"/>
          <w:kern w:val="0"/>
          <w:sz w:val="24"/>
        </w:rPr>
        <w:t>须</w:t>
      </w:r>
      <w:r>
        <w:rPr>
          <w:rStyle w:val="32"/>
          <w:rFonts w:hint="eastAsia" w:ascii="宋体" w:hAnsi="宋体"/>
          <w:color w:val="auto"/>
          <w:kern w:val="0"/>
          <w:sz w:val="24"/>
        </w:rPr>
        <w:t>低于</w:t>
      </w:r>
      <w:r>
        <w:rPr>
          <w:rStyle w:val="32"/>
          <w:rFonts w:ascii="宋体" w:hAnsi="宋体"/>
          <w:color w:val="auto"/>
          <w:kern w:val="0"/>
          <w:sz w:val="24"/>
        </w:rPr>
        <w:t>本项目</w:t>
      </w:r>
      <w:r>
        <w:rPr>
          <w:rStyle w:val="32"/>
          <w:rFonts w:hint="eastAsia" w:ascii="宋体" w:hAnsi="宋体"/>
          <w:color w:val="auto"/>
          <w:kern w:val="0"/>
          <w:sz w:val="24"/>
        </w:rPr>
        <w:t>总价</w:t>
      </w:r>
      <w:r>
        <w:rPr>
          <w:rStyle w:val="32"/>
          <w:rFonts w:ascii="宋体" w:hAnsi="宋体"/>
          <w:color w:val="auto"/>
          <w:kern w:val="0"/>
          <w:sz w:val="24"/>
        </w:rPr>
        <w:t>最高限价</w:t>
      </w:r>
      <w:r>
        <w:rPr>
          <w:rStyle w:val="32"/>
          <w:rFonts w:hint="eastAsia" w:ascii="宋体" w:hAnsi="宋体"/>
          <w:color w:val="auto"/>
          <w:kern w:val="0"/>
          <w:sz w:val="24"/>
        </w:rPr>
        <w:t>的</w:t>
      </w:r>
      <w:r>
        <w:rPr>
          <w:rStyle w:val="32"/>
          <w:rFonts w:ascii="宋体" w:hAnsi="宋体"/>
          <w:color w:val="auto"/>
          <w:kern w:val="0"/>
          <w:sz w:val="24"/>
        </w:rPr>
        <w:t>3%</w:t>
      </w:r>
      <w:r>
        <w:rPr>
          <w:rStyle w:val="32"/>
          <w:rFonts w:hint="eastAsia" w:ascii="宋体" w:hAnsi="宋体"/>
          <w:color w:val="auto"/>
          <w:kern w:val="0"/>
          <w:sz w:val="24"/>
        </w:rPr>
        <w:t>以上（不含</w:t>
      </w:r>
      <w:r>
        <w:rPr>
          <w:rStyle w:val="32"/>
          <w:rFonts w:ascii="宋体" w:hAnsi="宋体"/>
          <w:color w:val="auto"/>
          <w:kern w:val="0"/>
          <w:sz w:val="24"/>
        </w:rPr>
        <w:t>3%</w:t>
      </w:r>
      <w:r>
        <w:rPr>
          <w:rStyle w:val="32"/>
          <w:rFonts w:hint="eastAsia" w:ascii="宋体" w:hAnsi="宋体"/>
          <w:color w:val="auto"/>
          <w:kern w:val="0"/>
          <w:sz w:val="24"/>
        </w:rPr>
        <w:t>）</w:t>
      </w:r>
      <w:r>
        <w:rPr>
          <w:rStyle w:val="32"/>
          <w:rFonts w:ascii="宋体" w:hAnsi="宋体"/>
          <w:color w:val="auto"/>
          <w:kern w:val="0"/>
          <w:sz w:val="24"/>
        </w:rPr>
        <w:t>，否则</w:t>
      </w:r>
      <w:r>
        <w:rPr>
          <w:rStyle w:val="32"/>
          <w:rFonts w:ascii="宋体" w:hAnsi="宋体" w:cs="宋体"/>
          <w:color w:val="auto"/>
          <w:kern w:val="0"/>
          <w:sz w:val="24"/>
        </w:rPr>
        <w:t>视为无效报价</w:t>
      </w:r>
      <w:r>
        <w:rPr>
          <w:rStyle w:val="32"/>
          <w:rFonts w:ascii="宋体" w:hAnsi="宋体"/>
          <w:color w:val="auto"/>
          <w:kern w:val="0"/>
          <w:sz w:val="24"/>
        </w:rPr>
        <w:t>。在</w:t>
      </w:r>
      <w:r>
        <w:rPr>
          <w:rStyle w:val="32"/>
          <w:rFonts w:hint="eastAsia" w:ascii="宋体" w:hAnsi="宋体"/>
          <w:color w:val="auto"/>
          <w:kern w:val="0"/>
          <w:sz w:val="24"/>
        </w:rPr>
        <w:t>网上竞价时间</w:t>
      </w:r>
      <w:r>
        <w:rPr>
          <w:rStyle w:val="32"/>
          <w:rFonts w:ascii="宋体" w:hAnsi="宋体"/>
          <w:color w:val="auto"/>
          <w:kern w:val="0"/>
          <w:sz w:val="24"/>
        </w:rPr>
        <w:t>内</w:t>
      </w:r>
      <w:r>
        <w:rPr>
          <w:rStyle w:val="32"/>
          <w:rFonts w:hint="eastAsia" w:ascii="宋体" w:hAnsi="宋体"/>
          <w:color w:val="auto"/>
          <w:kern w:val="0"/>
          <w:sz w:val="24"/>
        </w:rPr>
        <w:t>、同一供应商有</w:t>
      </w:r>
      <w:r>
        <w:rPr>
          <w:rStyle w:val="32"/>
          <w:rFonts w:ascii="宋体" w:hAnsi="宋体"/>
          <w:color w:val="auto"/>
          <w:kern w:val="0"/>
          <w:sz w:val="24"/>
        </w:rPr>
        <w:t>多次报价的</w:t>
      </w:r>
      <w:r>
        <w:rPr>
          <w:rStyle w:val="32"/>
          <w:rFonts w:hint="eastAsia" w:ascii="宋体" w:hAnsi="宋体"/>
          <w:color w:val="auto"/>
          <w:kern w:val="0"/>
          <w:sz w:val="24"/>
        </w:rPr>
        <w:t>情况下</w:t>
      </w:r>
      <w:r>
        <w:rPr>
          <w:rStyle w:val="32"/>
          <w:rFonts w:ascii="宋体" w:hAnsi="宋体"/>
          <w:color w:val="auto"/>
          <w:kern w:val="0"/>
          <w:sz w:val="24"/>
        </w:rPr>
        <w:t>，</w:t>
      </w:r>
      <w:r>
        <w:rPr>
          <w:rStyle w:val="32"/>
          <w:rFonts w:hint="eastAsia" w:ascii="宋体" w:hAnsi="宋体"/>
          <w:color w:val="auto"/>
          <w:kern w:val="0"/>
          <w:sz w:val="24"/>
        </w:rPr>
        <w:t>则该供应商的每一次</w:t>
      </w:r>
      <w:r>
        <w:rPr>
          <w:rStyle w:val="32"/>
          <w:rFonts w:ascii="宋体" w:hAnsi="宋体"/>
          <w:color w:val="auto"/>
          <w:kern w:val="0"/>
          <w:sz w:val="24"/>
        </w:rPr>
        <w:t>报价金额必须小于自己上一次的报价金额，</w:t>
      </w:r>
      <w:r>
        <w:rPr>
          <w:rStyle w:val="32"/>
          <w:rFonts w:hint="eastAsia" w:ascii="宋体" w:hAnsi="宋体"/>
          <w:color w:val="auto"/>
          <w:kern w:val="0"/>
          <w:sz w:val="24"/>
        </w:rPr>
        <w:t>同时以该供应商</w:t>
      </w:r>
      <w:r>
        <w:rPr>
          <w:rStyle w:val="32"/>
          <w:rFonts w:ascii="宋体" w:hAnsi="宋体"/>
          <w:color w:val="auto"/>
          <w:kern w:val="0"/>
          <w:sz w:val="24"/>
        </w:rPr>
        <w:t>提交的最后一次报价作为</w:t>
      </w:r>
      <w:r>
        <w:rPr>
          <w:rStyle w:val="32"/>
          <w:rFonts w:hint="eastAsia" w:ascii="宋体" w:hAnsi="宋体"/>
          <w:color w:val="auto"/>
          <w:kern w:val="0"/>
          <w:sz w:val="24"/>
        </w:rPr>
        <w:t>其最终有效报价</w:t>
      </w:r>
      <w:r>
        <w:rPr>
          <w:rStyle w:val="32"/>
          <w:rFonts w:ascii="宋体" w:hAnsi="宋体"/>
          <w:color w:val="auto"/>
          <w:kern w:val="0"/>
          <w:sz w:val="24"/>
        </w:rPr>
        <w:t>。</w:t>
      </w:r>
    </w:p>
    <w:p w14:paraId="4D0E94FE">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744768B">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73BC9DAF">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06833889">
      <w:pPr>
        <w:widowControl/>
        <w:spacing w:line="360" w:lineRule="auto"/>
        <w:ind w:firstLine="480" w:firstLineChars="200"/>
        <w:jc w:val="left"/>
        <w:textAlignment w:val="baseline"/>
        <w:rPr>
          <w:rStyle w:val="32"/>
          <w:rFonts w:ascii="宋体" w:hAnsi="宋体"/>
          <w:color w:val="auto"/>
          <w:kern w:val="0"/>
          <w:sz w:val="24"/>
        </w:rPr>
      </w:pPr>
      <w:r>
        <w:rPr>
          <w:rFonts w:hint="eastAsia" w:ascii="宋体" w:hAnsi="宋体" w:cs="宋体"/>
          <w:color w:val="auto"/>
          <w:sz w:val="24"/>
        </w:rPr>
        <w:t>1.</w:t>
      </w:r>
      <w:r>
        <w:rPr>
          <w:rStyle w:val="32"/>
          <w:rFonts w:hint="eastAsia" w:ascii="宋体" w:hAnsi="宋体"/>
          <w:color w:val="auto"/>
          <w:kern w:val="0"/>
          <w:sz w:val="24"/>
        </w:rPr>
        <w:t>供应商</w:t>
      </w:r>
      <w:r>
        <w:rPr>
          <w:rStyle w:val="32"/>
          <w:rFonts w:ascii="宋体" w:hAnsi="宋体"/>
          <w:color w:val="auto"/>
          <w:kern w:val="0"/>
          <w:sz w:val="24"/>
        </w:rPr>
        <w:t>在</w:t>
      </w:r>
      <w:r>
        <w:rPr>
          <w:rStyle w:val="32"/>
          <w:rFonts w:hint="eastAsia" w:ascii="宋体" w:hAnsi="宋体"/>
          <w:color w:val="auto"/>
          <w:kern w:val="0"/>
          <w:sz w:val="24"/>
        </w:rPr>
        <w:t>完全满足网上竞价文件要求</w:t>
      </w:r>
      <w:r>
        <w:rPr>
          <w:rStyle w:val="32"/>
          <w:rFonts w:ascii="宋体" w:hAnsi="宋体"/>
          <w:color w:val="auto"/>
          <w:kern w:val="0"/>
          <w:sz w:val="24"/>
        </w:rPr>
        <w:t>且报价有效的前提下，</w:t>
      </w:r>
      <w:r>
        <w:rPr>
          <w:rStyle w:val="32"/>
          <w:rFonts w:hint="eastAsia" w:ascii="宋体" w:hAnsi="宋体"/>
          <w:color w:val="auto"/>
          <w:kern w:val="0"/>
          <w:sz w:val="24"/>
        </w:rPr>
        <w:t>最终有效报价</w:t>
      </w:r>
      <w:r>
        <w:rPr>
          <w:rStyle w:val="32"/>
          <w:rFonts w:ascii="宋体" w:hAnsi="宋体"/>
          <w:color w:val="auto"/>
          <w:kern w:val="0"/>
          <w:sz w:val="24"/>
        </w:rPr>
        <w:t>最低者</w:t>
      </w:r>
      <w:r>
        <w:rPr>
          <w:rStyle w:val="32"/>
          <w:rFonts w:hint="eastAsia" w:ascii="宋体" w:hAnsi="宋体"/>
          <w:color w:val="auto"/>
          <w:kern w:val="0"/>
          <w:sz w:val="24"/>
        </w:rPr>
        <w:t>为</w:t>
      </w:r>
      <w:r>
        <w:rPr>
          <w:rStyle w:val="32"/>
          <w:rFonts w:ascii="宋体" w:hAnsi="宋体"/>
          <w:color w:val="auto"/>
          <w:kern w:val="0"/>
          <w:sz w:val="24"/>
        </w:rPr>
        <w:t>成交</w:t>
      </w:r>
      <w:r>
        <w:rPr>
          <w:rStyle w:val="32"/>
          <w:rFonts w:hint="eastAsia" w:ascii="宋体" w:hAnsi="宋体"/>
          <w:color w:val="auto"/>
          <w:kern w:val="0"/>
          <w:sz w:val="24"/>
        </w:rPr>
        <w:t>候选人</w:t>
      </w:r>
      <w:r>
        <w:rPr>
          <w:rStyle w:val="32"/>
          <w:rFonts w:ascii="宋体" w:hAnsi="宋体"/>
          <w:color w:val="auto"/>
          <w:kern w:val="0"/>
          <w:sz w:val="24"/>
        </w:rPr>
        <w:t>，若</w:t>
      </w:r>
      <w:r>
        <w:rPr>
          <w:rStyle w:val="32"/>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74BC8AF3">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75EE1C6E">
      <w:pPr>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49A50DFD">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3082C14D">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04BCDC75">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7066A0CF">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7DB6B6A">
      <w:pPr>
        <w:widowControl/>
        <w:spacing w:line="360" w:lineRule="auto"/>
        <w:ind w:firstLine="482" w:firstLineChars="200"/>
        <w:jc w:val="left"/>
        <w:rPr>
          <w:color w:val="auto"/>
        </w:rPr>
      </w:pPr>
      <w:r>
        <w:rPr>
          <w:rFonts w:hint="eastAsia" w:ascii="宋体" w:hAnsi="宋体"/>
          <w:b/>
          <w:bCs/>
          <w:color w:val="auto"/>
          <w:sz w:val="24"/>
        </w:rPr>
        <w:t>4.</w:t>
      </w:r>
      <w:r>
        <w:rPr>
          <w:rStyle w:val="32"/>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2F45758">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71F9F867">
      <w:pPr>
        <w:pStyle w:val="14"/>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3D750475">
      <w:pPr>
        <w:pStyle w:val="14"/>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43852BCB">
      <w:pPr>
        <w:pStyle w:val="14"/>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76BE6560">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B49B60">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23A707C5">
      <w:pPr>
        <w:pStyle w:val="16"/>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32"/>
          <w:rFonts w:hint="eastAsia"/>
          <w:b/>
          <w:bCs/>
          <w:color w:val="auto"/>
          <w:kern w:val="0"/>
          <w:sz w:val="24"/>
        </w:rPr>
        <w:t>供应商</w:t>
      </w:r>
      <w:r>
        <w:rPr>
          <w:rFonts w:hint="eastAsia"/>
          <w:b/>
          <w:bCs/>
          <w:color w:val="auto"/>
          <w:kern w:val="2"/>
        </w:rPr>
        <w:t>发生以下任何一种情况时，其网上竞价保证金将被不予退还：</w:t>
      </w:r>
    </w:p>
    <w:p w14:paraId="13021035">
      <w:pPr>
        <w:pStyle w:val="16"/>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6E5F0E56">
      <w:pPr>
        <w:pStyle w:val="16"/>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534A7E0A">
      <w:pPr>
        <w:pStyle w:val="16"/>
        <w:spacing w:before="0" w:beforeAutospacing="0" w:after="0" w:afterAutospacing="0" w:line="360" w:lineRule="auto"/>
        <w:ind w:firstLine="480" w:firstLineChars="200"/>
        <w:rPr>
          <w:color w:val="auto"/>
          <w:kern w:val="2"/>
        </w:rPr>
      </w:pPr>
      <w:r>
        <w:rPr>
          <w:rFonts w:hint="eastAsia"/>
          <w:color w:val="auto"/>
          <w:kern w:val="2"/>
        </w:rPr>
        <w:t>（3）</w:t>
      </w:r>
      <w:r>
        <w:rPr>
          <w:rStyle w:val="32"/>
          <w:rFonts w:hint="eastAsia"/>
          <w:color w:val="auto"/>
          <w:kern w:val="0"/>
          <w:sz w:val="24"/>
        </w:rPr>
        <w:t>供应商</w:t>
      </w:r>
      <w:r>
        <w:rPr>
          <w:rFonts w:hint="eastAsia"/>
          <w:color w:val="auto"/>
          <w:kern w:val="2"/>
        </w:rPr>
        <w:t>假借以他人名义参加竞价或者弄虚作假，骗取成交；</w:t>
      </w:r>
    </w:p>
    <w:p w14:paraId="6E26C130">
      <w:pPr>
        <w:pStyle w:val="16"/>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6402BCEC">
      <w:pPr>
        <w:spacing w:line="360" w:lineRule="auto"/>
        <w:jc w:val="center"/>
        <w:rPr>
          <w:rFonts w:ascii="宋体" w:hAnsi="宋体" w:cs="宋体"/>
          <w:b/>
          <w:color w:val="auto"/>
          <w:kern w:val="0"/>
          <w:sz w:val="32"/>
          <w:szCs w:val="32"/>
        </w:rPr>
      </w:pPr>
    </w:p>
    <w:p w14:paraId="7E2488BF">
      <w:pPr>
        <w:pStyle w:val="4"/>
        <w:spacing w:line="360" w:lineRule="auto"/>
        <w:rPr>
          <w:color w:val="auto"/>
        </w:rPr>
      </w:pPr>
    </w:p>
    <w:p w14:paraId="2B4ACC5D">
      <w:pPr>
        <w:spacing w:line="360" w:lineRule="auto"/>
        <w:rPr>
          <w:rFonts w:ascii="宋体" w:hAnsi="宋体" w:cs="宋体"/>
          <w:b/>
          <w:color w:val="auto"/>
          <w:kern w:val="0"/>
          <w:sz w:val="32"/>
          <w:szCs w:val="32"/>
        </w:rPr>
      </w:pPr>
    </w:p>
    <w:p w14:paraId="4B739AF7">
      <w:pPr>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3204B615">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325E2A02">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rPr>
      </w:pPr>
      <w:bookmarkStart w:id="1" w:name="_Toc359317661"/>
      <w:bookmarkStart w:id="2" w:name="_Toc358016816"/>
      <w:bookmarkStart w:id="3" w:name="_Toc346300367"/>
      <w:bookmarkStart w:id="4" w:name="_Toc330567034"/>
      <w:bookmarkStart w:id="5" w:name="_Toc327948617"/>
      <w:bookmarkStart w:id="6" w:name="_Toc347060296"/>
      <w:r>
        <w:rPr>
          <w:rFonts w:hint="eastAsia" w:ascii="宋体" w:hAnsi="宋体" w:cs="宋体"/>
          <w:b/>
          <w:color w:val="auto"/>
          <w:sz w:val="24"/>
        </w:rPr>
        <w:t>一、项目概述</w:t>
      </w:r>
      <w:bookmarkEnd w:id="1"/>
      <w:bookmarkEnd w:id="2"/>
    </w:p>
    <w:p w14:paraId="1B1A86A1">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rPr>
      </w:pPr>
      <w:r>
        <w:rPr>
          <w:rFonts w:hint="eastAsia" w:ascii="宋体" w:hAnsi="宋体"/>
          <w:color w:val="auto"/>
          <w:sz w:val="24"/>
        </w:rPr>
        <w:t xml:space="preserve">1.采购标的一览表 </w:t>
      </w:r>
    </w:p>
    <w:p w14:paraId="5DBFEC2A">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rPr>
      </w:pPr>
      <w:r>
        <w:rPr>
          <w:rFonts w:hint="eastAsia" w:ascii="宋体" w:hAnsi="宋体"/>
          <w:color w:val="auto"/>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2976"/>
        <w:gridCol w:w="965"/>
        <w:gridCol w:w="1760"/>
        <w:gridCol w:w="1781"/>
      </w:tblGrid>
      <w:tr w14:paraId="2B2D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F4BDC3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rPr>
            </w:pPr>
            <w:r>
              <w:rPr>
                <w:rFonts w:hint="eastAsia" w:ascii="宋体" w:hAnsi="宋体"/>
                <w:b/>
                <w:bCs/>
                <w:color w:val="auto"/>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3200AAD7">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rPr>
            </w:pPr>
            <w:r>
              <w:rPr>
                <w:rFonts w:hint="eastAsia" w:ascii="宋体" w:hAnsi="宋体"/>
                <w:b/>
                <w:bCs/>
                <w:color w:val="auto"/>
                <w:kern w:val="0"/>
                <w:sz w:val="24"/>
              </w:rPr>
              <w:t>品目号</w:t>
            </w:r>
          </w:p>
        </w:tc>
        <w:tc>
          <w:tcPr>
            <w:tcW w:w="1603" w:type="pct"/>
            <w:tcBorders>
              <w:top w:val="single" w:color="auto" w:sz="4" w:space="0"/>
              <w:left w:val="single" w:color="auto" w:sz="4" w:space="0"/>
              <w:bottom w:val="single" w:color="auto" w:sz="4" w:space="0"/>
              <w:right w:val="single" w:color="auto" w:sz="4" w:space="0"/>
            </w:tcBorders>
            <w:vAlign w:val="center"/>
          </w:tcPr>
          <w:p w14:paraId="3CE4599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rPr>
            </w:pPr>
            <w:r>
              <w:rPr>
                <w:rFonts w:hint="eastAsia" w:ascii="宋体" w:hAnsi="宋体"/>
                <w:b/>
                <w:bCs/>
                <w:color w:val="auto"/>
                <w:kern w:val="0"/>
                <w:sz w:val="24"/>
              </w:rPr>
              <w:t>货物名称</w:t>
            </w:r>
          </w:p>
        </w:tc>
        <w:tc>
          <w:tcPr>
            <w:tcW w:w="519" w:type="pct"/>
            <w:tcBorders>
              <w:top w:val="single" w:color="auto" w:sz="4" w:space="0"/>
              <w:left w:val="single" w:color="auto" w:sz="4" w:space="0"/>
              <w:bottom w:val="single" w:color="auto" w:sz="4" w:space="0"/>
              <w:right w:val="single" w:color="auto" w:sz="4" w:space="0"/>
            </w:tcBorders>
            <w:vAlign w:val="center"/>
          </w:tcPr>
          <w:p w14:paraId="0F6497A2">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rPr>
            </w:pPr>
            <w:r>
              <w:rPr>
                <w:rFonts w:hint="eastAsia" w:ascii="宋体" w:hAnsi="宋体"/>
                <w:b/>
                <w:bCs/>
                <w:color w:val="auto"/>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11C2FAD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rPr>
            </w:pPr>
            <w:r>
              <w:rPr>
                <w:rFonts w:hint="eastAsia" w:ascii="宋体" w:hAnsi="宋体"/>
                <w:b/>
                <w:bCs/>
                <w:color w:val="auto"/>
                <w:kern w:val="0"/>
                <w:sz w:val="24"/>
                <w:szCs w:val="22"/>
              </w:rPr>
              <w:t>是否允许进口</w:t>
            </w:r>
          </w:p>
        </w:tc>
        <w:tc>
          <w:tcPr>
            <w:tcW w:w="958" w:type="pct"/>
            <w:tcBorders>
              <w:top w:val="single" w:color="auto" w:sz="4" w:space="0"/>
              <w:left w:val="single" w:color="auto" w:sz="4" w:space="0"/>
              <w:bottom w:val="single" w:color="auto" w:sz="4" w:space="0"/>
              <w:right w:val="single" w:color="auto" w:sz="4" w:space="0"/>
            </w:tcBorders>
            <w:vAlign w:val="center"/>
          </w:tcPr>
          <w:p w14:paraId="02E211E4">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14:paraId="11E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635EE824">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rPr>
            </w:pPr>
            <w:r>
              <w:rPr>
                <w:rFonts w:hint="eastAsia" w:ascii="宋体" w:hAnsi="宋体"/>
                <w:color w:val="auto"/>
                <w:kern w:val="0"/>
                <w:sz w:val="24"/>
              </w:rPr>
              <w:t>1</w:t>
            </w:r>
          </w:p>
        </w:tc>
        <w:tc>
          <w:tcPr>
            <w:tcW w:w="557" w:type="pct"/>
            <w:tcBorders>
              <w:top w:val="single" w:color="auto" w:sz="4" w:space="0"/>
              <w:left w:val="single" w:color="auto" w:sz="4" w:space="0"/>
              <w:right w:val="single" w:color="auto" w:sz="4" w:space="0"/>
            </w:tcBorders>
            <w:vAlign w:val="center"/>
          </w:tcPr>
          <w:p w14:paraId="46A921E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rPr>
            </w:pPr>
            <w:r>
              <w:rPr>
                <w:rFonts w:hint="eastAsia" w:ascii="宋体" w:hAnsi="宋体"/>
                <w:color w:val="auto"/>
                <w:kern w:val="0"/>
                <w:sz w:val="24"/>
              </w:rPr>
              <w:t>1-1</w:t>
            </w:r>
          </w:p>
        </w:tc>
        <w:tc>
          <w:tcPr>
            <w:tcW w:w="1603" w:type="pct"/>
            <w:tcBorders>
              <w:top w:val="single" w:color="auto" w:sz="4" w:space="0"/>
              <w:left w:val="single" w:color="auto" w:sz="4" w:space="0"/>
              <w:bottom w:val="single" w:color="auto" w:sz="4" w:space="0"/>
              <w:right w:val="single" w:color="auto" w:sz="4" w:space="0"/>
            </w:tcBorders>
            <w:vAlign w:val="center"/>
          </w:tcPr>
          <w:p w14:paraId="61C4EDF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lang w:eastAsia="zh-CN"/>
              </w:rPr>
            </w:pPr>
            <w:r>
              <w:rPr>
                <w:rFonts w:hint="eastAsia" w:cs="宋体"/>
                <w:b w:val="0"/>
                <w:bCs/>
                <w:color w:val="auto"/>
                <w:sz w:val="24"/>
                <w:szCs w:val="36"/>
                <w:lang w:eastAsia="zh-CN"/>
              </w:rPr>
              <w:t>特警处突车</w:t>
            </w:r>
          </w:p>
        </w:tc>
        <w:tc>
          <w:tcPr>
            <w:tcW w:w="519" w:type="pct"/>
            <w:tcBorders>
              <w:top w:val="single" w:color="auto" w:sz="4" w:space="0"/>
              <w:left w:val="single" w:color="auto" w:sz="4" w:space="0"/>
              <w:right w:val="single" w:color="auto" w:sz="4" w:space="0"/>
            </w:tcBorders>
            <w:vAlign w:val="center"/>
          </w:tcPr>
          <w:p w14:paraId="1FB481B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新宋体"/>
                <w:color w:val="auto"/>
                <w:kern w:val="0"/>
                <w:sz w:val="24"/>
                <w:lang w:val="en-US" w:eastAsia="zh-CN"/>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辆</w:t>
            </w:r>
          </w:p>
        </w:tc>
        <w:tc>
          <w:tcPr>
            <w:tcW w:w="948" w:type="pct"/>
            <w:tcBorders>
              <w:top w:val="single" w:color="auto" w:sz="4" w:space="0"/>
              <w:left w:val="single" w:color="auto" w:sz="4" w:space="0"/>
              <w:right w:val="single" w:color="auto" w:sz="4" w:space="0"/>
            </w:tcBorders>
            <w:vAlign w:val="center"/>
          </w:tcPr>
          <w:p w14:paraId="73F5FD6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8" w:type="pct"/>
            <w:tcBorders>
              <w:top w:val="single" w:color="auto" w:sz="4" w:space="0"/>
              <w:left w:val="single" w:color="auto" w:sz="4" w:space="0"/>
              <w:bottom w:val="single" w:color="auto" w:sz="4" w:space="0"/>
              <w:right w:val="single" w:color="auto" w:sz="4" w:space="0"/>
            </w:tcBorders>
            <w:vAlign w:val="center"/>
          </w:tcPr>
          <w:p w14:paraId="547E129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cs="新宋体"/>
                <w:color w:val="auto"/>
                <w:kern w:val="0"/>
                <w:sz w:val="24"/>
                <w:highlight w:val="none"/>
                <w:lang w:val="en-US"/>
              </w:rPr>
            </w:pPr>
            <w:r>
              <w:rPr>
                <w:rFonts w:hint="eastAsia" w:ascii="宋体" w:hAnsi="宋体"/>
                <w:color w:val="auto"/>
                <w:sz w:val="24"/>
                <w:highlight w:val="none"/>
                <w:lang w:val="en-US" w:eastAsia="zh-CN"/>
              </w:rPr>
              <w:t>158000</w:t>
            </w:r>
          </w:p>
        </w:tc>
      </w:tr>
      <w:tr w14:paraId="2A2B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60DF152A">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lang w:eastAsia="zh-CN"/>
              </w:rPr>
            </w:pPr>
            <w:r>
              <w:rPr>
                <w:rFonts w:hint="eastAsia" w:ascii="宋体" w:hAnsi="宋体"/>
                <w:color w:val="auto"/>
                <w:kern w:val="0"/>
                <w:sz w:val="24"/>
              </w:rPr>
              <w:t>合计(大写)：人民币</w:t>
            </w:r>
            <w:r>
              <w:rPr>
                <w:rFonts w:hint="eastAsia" w:ascii="宋体" w:hAnsi="宋体"/>
                <w:color w:val="auto"/>
                <w:kern w:val="0"/>
                <w:sz w:val="24"/>
                <w:lang w:val="en-US" w:eastAsia="zh-CN"/>
              </w:rPr>
              <w:t>壹拾伍万捌仟</w:t>
            </w:r>
            <w:r>
              <w:rPr>
                <w:rFonts w:hint="eastAsia" w:ascii="宋体" w:hAnsi="宋体"/>
                <w:color w:val="auto"/>
                <w:kern w:val="0"/>
                <w:sz w:val="24"/>
              </w:rPr>
              <w:t>元</w:t>
            </w:r>
            <w:r>
              <w:rPr>
                <w:rFonts w:hint="eastAsia" w:ascii="宋体" w:hAnsi="宋体"/>
                <w:color w:val="auto"/>
                <w:kern w:val="0"/>
                <w:sz w:val="24"/>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592E9B0F">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sz w:val="24"/>
                <w:highlight w:val="none"/>
                <w:lang w:val="en-US" w:eastAsia="zh-CN"/>
              </w:rPr>
              <w:t>158000</w:t>
            </w:r>
            <w:r>
              <w:rPr>
                <w:rFonts w:hint="eastAsia" w:ascii="宋体" w:hAnsi="宋体" w:cs="新宋体"/>
                <w:color w:val="auto"/>
                <w:kern w:val="0"/>
                <w:sz w:val="24"/>
                <w:highlight w:val="none"/>
              </w:rPr>
              <w:t>.00</w:t>
            </w:r>
          </w:p>
        </w:tc>
      </w:tr>
    </w:tbl>
    <w:p w14:paraId="0D60E633">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rPr>
      </w:pPr>
      <w:r>
        <w:rPr>
          <w:rFonts w:hint="eastAsia" w:cs="宋体"/>
          <w:b w:val="0"/>
          <w:color w:val="auto"/>
          <w:sz w:val="24"/>
          <w:szCs w:val="24"/>
        </w:rPr>
        <w:t>2.本项目合同包成交候选人数量：1名。</w:t>
      </w:r>
    </w:p>
    <w:p w14:paraId="476BA1A7">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rPr>
      </w:pPr>
      <w:r>
        <w:rPr>
          <w:rFonts w:hint="eastAsia" w:cs="宋体"/>
          <w:b w:val="0"/>
          <w:bCs/>
          <w:color w:val="auto"/>
          <w:sz w:val="24"/>
        </w:rPr>
        <w:t>3.本项目为</w:t>
      </w:r>
      <w:r>
        <w:rPr>
          <w:rFonts w:hint="eastAsia" w:cs="宋体"/>
          <w:b w:val="0"/>
          <w:bCs/>
          <w:color w:val="auto"/>
          <w:sz w:val="24"/>
          <w:szCs w:val="36"/>
          <w:lang w:eastAsia="zh-CN"/>
        </w:rPr>
        <w:t>特警处突车采购项目</w:t>
      </w:r>
      <w:r>
        <w:rPr>
          <w:rFonts w:hint="eastAsia" w:cs="宋体"/>
          <w:b w:val="0"/>
          <w:bCs/>
          <w:color w:val="auto"/>
          <w:sz w:val="24"/>
          <w:highlight w:val="none"/>
        </w:rPr>
        <w:t>。</w:t>
      </w:r>
      <w:r>
        <w:rPr>
          <w:rFonts w:hint="eastAsia" w:cs="宋体"/>
          <w:b w:val="0"/>
          <w:bCs/>
          <w:color w:val="auto"/>
          <w:sz w:val="24"/>
        </w:rPr>
        <w:t>要求供应商根据本网上竞价文件提出的技术要求对所需货物及技术服务等进行报价。</w:t>
      </w:r>
    </w:p>
    <w:p w14:paraId="79F9BF7E">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4.供应商应严格遵照</w:t>
      </w:r>
      <w:r>
        <w:rPr>
          <w:rFonts w:hint="eastAsia" w:ascii="宋体" w:hAnsi="宋体" w:cs="宋体"/>
          <w:bCs/>
          <w:color w:val="auto"/>
          <w:sz w:val="24"/>
        </w:rPr>
        <w:t>本网上竞价文件</w:t>
      </w:r>
      <w:r>
        <w:rPr>
          <w:rFonts w:hint="eastAsia" w:ascii="宋体" w:hAnsi="宋体" w:cs="宋体"/>
          <w:color w:val="auto"/>
          <w:sz w:val="24"/>
        </w:rPr>
        <w:t>中所涉及的技术要求和规范，供应商可以比</w:t>
      </w:r>
      <w:r>
        <w:rPr>
          <w:rFonts w:hint="eastAsia" w:ascii="宋体" w:hAnsi="宋体" w:cs="宋体"/>
          <w:bCs/>
          <w:color w:val="auto"/>
          <w:sz w:val="24"/>
        </w:rPr>
        <w:t>本网上竞价文件</w:t>
      </w:r>
      <w:r>
        <w:rPr>
          <w:rFonts w:hint="eastAsia" w:ascii="宋体" w:hAnsi="宋体" w:cs="宋体"/>
          <w:color w:val="auto"/>
          <w:sz w:val="24"/>
        </w:rPr>
        <w:t>技术要求更高和性能要求更好的产品参加报价，并列出详细技术参数偏离表。本项目不允许负偏离。</w:t>
      </w:r>
    </w:p>
    <w:p w14:paraId="2D748025">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rPr>
        <w:t>各供应商响应报价不得超过总价</w:t>
      </w:r>
      <w:r>
        <w:rPr>
          <w:rFonts w:hint="eastAsia" w:ascii="宋体" w:hAnsi="宋体" w:cs="宋体"/>
          <w:color w:val="auto"/>
          <w:sz w:val="24"/>
        </w:rPr>
        <w:t>最高限价</w:t>
      </w:r>
      <w:r>
        <w:rPr>
          <w:rFonts w:hint="default" w:ascii="宋体" w:hAnsi="宋体" w:cs="宋体"/>
          <w:color w:val="auto"/>
          <w:sz w:val="24"/>
        </w:rPr>
        <w:t>及</w:t>
      </w:r>
      <w:r>
        <w:rPr>
          <w:rFonts w:hint="eastAsia" w:ascii="宋体" w:hAnsi="宋体" w:eastAsia="宋体" w:cs="宋体"/>
          <w:color w:val="auto"/>
          <w:kern w:val="0"/>
          <w:sz w:val="24"/>
          <w:szCs w:val="24"/>
        </w:rPr>
        <w:t>单价最高</w:t>
      </w:r>
      <w:r>
        <w:rPr>
          <w:rFonts w:hint="eastAsia" w:ascii="宋体" w:hAnsi="宋体" w:eastAsia="宋体" w:cs="宋体"/>
          <w:color w:val="auto"/>
          <w:kern w:val="0"/>
          <w:sz w:val="24"/>
          <w:szCs w:val="24"/>
          <w:lang w:eastAsia="zh-CN"/>
        </w:rPr>
        <w:t>限价</w:t>
      </w:r>
      <w:r>
        <w:rPr>
          <w:rFonts w:hint="eastAsia" w:ascii="宋体" w:hAnsi="宋体" w:cs="宋体"/>
          <w:color w:val="auto"/>
          <w:sz w:val="24"/>
        </w:rPr>
        <w:t>，供应商应以包括有关本项目的所有费用进行报价，应包括但不限于货物制造、运输、包装、搬运费用、退换货、税费等项目实施过程中的应预见和不可预见费用等所有费用。</w:t>
      </w:r>
    </w:p>
    <w:p w14:paraId="6B98BB89">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rPr>
      </w:pPr>
      <w:r>
        <w:rPr>
          <w:rFonts w:hint="eastAsia" w:ascii="宋体" w:hAnsi="宋体" w:cs="宋体"/>
          <w:color w:val="auto"/>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60E504AC">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rPr>
      </w:pPr>
    </w:p>
    <w:p w14:paraId="417EEFED">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907"/>
        <w:gridCol w:w="6582"/>
      </w:tblGrid>
      <w:tr w14:paraId="588B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C8B4D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027" w:type="pct"/>
            <w:vAlign w:val="center"/>
          </w:tcPr>
          <w:p w14:paraId="5E84D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3544" w:type="pct"/>
            <w:vAlign w:val="center"/>
          </w:tcPr>
          <w:p w14:paraId="65509E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技术参数</w:t>
            </w:r>
          </w:p>
        </w:tc>
      </w:tr>
      <w:tr w14:paraId="0AD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72DE8D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27" w:type="pct"/>
            <w:vAlign w:val="center"/>
          </w:tcPr>
          <w:p w14:paraId="0CCF1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电池</w:t>
            </w:r>
          </w:p>
        </w:tc>
        <w:tc>
          <w:tcPr>
            <w:tcW w:w="3544" w:type="pct"/>
            <w:vAlign w:val="center"/>
          </w:tcPr>
          <w:p w14:paraId="2F2C68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电动汽车用72V280AH锂电池(带管理系统)</w:t>
            </w:r>
          </w:p>
        </w:tc>
      </w:tr>
      <w:tr w14:paraId="383E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157CCB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27" w:type="pct"/>
            <w:vAlign w:val="center"/>
          </w:tcPr>
          <w:p w14:paraId="052410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电机功率</w:t>
            </w:r>
          </w:p>
        </w:tc>
        <w:tc>
          <w:tcPr>
            <w:tcW w:w="3544" w:type="pct"/>
            <w:vAlign w:val="center"/>
          </w:tcPr>
          <w:p w14:paraId="4F28A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7.5KW</w:t>
            </w:r>
          </w:p>
        </w:tc>
      </w:tr>
      <w:tr w14:paraId="560D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680BB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27" w:type="pct"/>
            <w:vAlign w:val="center"/>
          </w:tcPr>
          <w:p w14:paraId="26F2DA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电机</w:t>
            </w:r>
          </w:p>
        </w:tc>
        <w:tc>
          <w:tcPr>
            <w:tcW w:w="3544" w:type="pct"/>
            <w:vAlign w:val="center"/>
          </w:tcPr>
          <w:p w14:paraId="213E1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交流变频电机</w:t>
            </w:r>
          </w:p>
        </w:tc>
      </w:tr>
      <w:tr w14:paraId="5989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3CFDD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27" w:type="pct"/>
            <w:vAlign w:val="center"/>
          </w:tcPr>
          <w:p w14:paraId="6D579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充电器</w:t>
            </w:r>
          </w:p>
        </w:tc>
        <w:tc>
          <w:tcPr>
            <w:tcW w:w="3544" w:type="pct"/>
            <w:vAlign w:val="center"/>
          </w:tcPr>
          <w:p w14:paraId="18AC7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磷酸铁锂电池车载防水专用电池</w:t>
            </w:r>
          </w:p>
        </w:tc>
      </w:tr>
      <w:tr w14:paraId="6B92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8" w:type="pct"/>
            <w:vAlign w:val="center"/>
          </w:tcPr>
          <w:p w14:paraId="6901F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27" w:type="pct"/>
            <w:vAlign w:val="center"/>
          </w:tcPr>
          <w:p w14:paraId="4776EE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充电时间</w:t>
            </w:r>
          </w:p>
        </w:tc>
        <w:tc>
          <w:tcPr>
            <w:tcW w:w="3544" w:type="pct"/>
            <w:vAlign w:val="center"/>
          </w:tcPr>
          <w:p w14:paraId="124749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8小时</w:t>
            </w:r>
          </w:p>
        </w:tc>
      </w:tr>
      <w:tr w14:paraId="1BE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CC4B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027" w:type="pct"/>
            <w:vAlign w:val="center"/>
          </w:tcPr>
          <w:p w14:paraId="7DDB5C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驱动系统</w:t>
            </w:r>
          </w:p>
        </w:tc>
        <w:tc>
          <w:tcPr>
            <w:tcW w:w="3544" w:type="pct"/>
            <w:vAlign w:val="center"/>
          </w:tcPr>
          <w:p w14:paraId="12BDC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两轮驱动、后轮驱动</w:t>
            </w:r>
          </w:p>
        </w:tc>
      </w:tr>
      <w:tr w14:paraId="749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CA8E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027" w:type="pct"/>
            <w:vAlign w:val="center"/>
          </w:tcPr>
          <w:p w14:paraId="6B13B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续行里程</w:t>
            </w:r>
          </w:p>
        </w:tc>
        <w:tc>
          <w:tcPr>
            <w:tcW w:w="3544" w:type="pct"/>
            <w:vAlign w:val="center"/>
          </w:tcPr>
          <w:p w14:paraId="51F8A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100公里</w:t>
            </w:r>
          </w:p>
        </w:tc>
      </w:tr>
      <w:tr w14:paraId="47AF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6D447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1027" w:type="pct"/>
            <w:vAlign w:val="center"/>
          </w:tcPr>
          <w:p w14:paraId="7D126A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控制器</w:t>
            </w:r>
          </w:p>
        </w:tc>
        <w:tc>
          <w:tcPr>
            <w:tcW w:w="3544" w:type="pct"/>
            <w:vAlign w:val="center"/>
          </w:tcPr>
          <w:p w14:paraId="648F8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交流控制器</w:t>
            </w:r>
          </w:p>
        </w:tc>
      </w:tr>
      <w:tr w14:paraId="6204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E31F8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027" w:type="pct"/>
            <w:vAlign w:val="center"/>
          </w:tcPr>
          <w:p w14:paraId="0A312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转换器</w:t>
            </w:r>
          </w:p>
        </w:tc>
        <w:tc>
          <w:tcPr>
            <w:tcW w:w="3544" w:type="pct"/>
            <w:vAlign w:val="center"/>
          </w:tcPr>
          <w:p w14:paraId="03D335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72V转12V500F</w:t>
            </w:r>
          </w:p>
        </w:tc>
      </w:tr>
      <w:tr w14:paraId="7085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108B03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027" w:type="pct"/>
            <w:vAlign w:val="center"/>
          </w:tcPr>
          <w:p w14:paraId="16622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车架工艺</w:t>
            </w:r>
          </w:p>
        </w:tc>
        <w:tc>
          <w:tcPr>
            <w:tcW w:w="3544" w:type="pct"/>
            <w:vAlign w:val="center"/>
          </w:tcPr>
          <w:p w14:paraId="51082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碳素钢管焊接，酸洗磷化处理后防锈喷涂</w:t>
            </w:r>
          </w:p>
        </w:tc>
      </w:tr>
      <w:tr w14:paraId="2DCA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555ED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1027" w:type="pct"/>
            <w:vAlign w:val="center"/>
          </w:tcPr>
          <w:p w14:paraId="3FACD2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悬挂系统</w:t>
            </w:r>
          </w:p>
        </w:tc>
        <w:tc>
          <w:tcPr>
            <w:tcW w:w="3544" w:type="pct"/>
            <w:vAlign w:val="center"/>
          </w:tcPr>
          <w:p w14:paraId="7C94AD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四轮独立悬挂</w:t>
            </w:r>
          </w:p>
        </w:tc>
      </w:tr>
      <w:tr w14:paraId="144B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6926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1027" w:type="pct"/>
            <w:vAlign w:val="center"/>
          </w:tcPr>
          <w:p w14:paraId="13C20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制动系统</w:t>
            </w:r>
          </w:p>
        </w:tc>
        <w:tc>
          <w:tcPr>
            <w:tcW w:w="3544" w:type="pct"/>
            <w:vAlign w:val="center"/>
          </w:tcPr>
          <w:p w14:paraId="38B587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真空助力四轮液压碟刹、双活塞、卡钳</w:t>
            </w:r>
          </w:p>
        </w:tc>
      </w:tr>
      <w:tr w14:paraId="4837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FDF8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1027" w:type="pct"/>
            <w:vAlign w:val="center"/>
          </w:tcPr>
          <w:p w14:paraId="4E0FDE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自动启停</w:t>
            </w:r>
          </w:p>
        </w:tc>
        <w:tc>
          <w:tcPr>
            <w:tcW w:w="3544" w:type="pct"/>
            <w:vAlign w:val="center"/>
          </w:tcPr>
          <w:p w14:paraId="04EA2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徒坡防溜，能量回收</w:t>
            </w:r>
          </w:p>
        </w:tc>
      </w:tr>
      <w:tr w14:paraId="63D6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6C1D03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1027" w:type="pct"/>
            <w:vAlign w:val="center"/>
          </w:tcPr>
          <w:p w14:paraId="3C7A4E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手刹</w:t>
            </w:r>
          </w:p>
        </w:tc>
        <w:tc>
          <w:tcPr>
            <w:tcW w:w="3544" w:type="pct"/>
            <w:vAlign w:val="center"/>
          </w:tcPr>
          <w:p w14:paraId="51EA79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拉线式驻车系统</w:t>
            </w:r>
          </w:p>
        </w:tc>
      </w:tr>
      <w:tr w14:paraId="41B1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02672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1027" w:type="pct"/>
            <w:vAlign w:val="center"/>
          </w:tcPr>
          <w:p w14:paraId="3488D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转向系统</w:t>
            </w:r>
          </w:p>
        </w:tc>
        <w:tc>
          <w:tcPr>
            <w:tcW w:w="3544" w:type="pct"/>
            <w:vAlign w:val="center"/>
          </w:tcPr>
          <w:p w14:paraId="0A499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ESP电子助力转向</w:t>
            </w:r>
          </w:p>
        </w:tc>
      </w:tr>
      <w:tr w14:paraId="6AA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6C4AC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1027" w:type="pct"/>
            <w:vAlign w:val="center"/>
          </w:tcPr>
          <w:p w14:paraId="3FDBE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爬坡力</w:t>
            </w:r>
          </w:p>
        </w:tc>
        <w:tc>
          <w:tcPr>
            <w:tcW w:w="3544" w:type="pct"/>
            <w:vAlign w:val="center"/>
          </w:tcPr>
          <w:p w14:paraId="1BF40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30%</w:t>
            </w:r>
          </w:p>
        </w:tc>
      </w:tr>
      <w:tr w14:paraId="7D28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1BBC8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1027" w:type="pct"/>
            <w:vAlign w:val="center"/>
          </w:tcPr>
          <w:p w14:paraId="104AC5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轮胎轮毂</w:t>
            </w:r>
          </w:p>
        </w:tc>
        <w:tc>
          <w:tcPr>
            <w:tcW w:w="3544" w:type="pct"/>
            <w:vAlign w:val="center"/>
          </w:tcPr>
          <w:p w14:paraId="0E632B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29*9-14/铝合金轮毂</w:t>
            </w:r>
          </w:p>
        </w:tc>
      </w:tr>
      <w:tr w14:paraId="7BBF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BA5AC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18</w:t>
            </w:r>
          </w:p>
        </w:tc>
        <w:tc>
          <w:tcPr>
            <w:tcW w:w="1027" w:type="pct"/>
            <w:vAlign w:val="center"/>
          </w:tcPr>
          <w:p w14:paraId="1C42D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整车尺寸</w:t>
            </w:r>
            <w:r>
              <w:rPr>
                <w:rFonts w:hint="eastAsia" w:ascii="宋体" w:hAnsi="宋体" w:eastAsia="宋体" w:cs="宋体"/>
                <w:sz w:val="24"/>
                <w:szCs w:val="24"/>
                <w:vertAlign w:val="baseline"/>
              </w:rPr>
              <w:t>尺寸</w:t>
            </w:r>
          </w:p>
        </w:tc>
        <w:tc>
          <w:tcPr>
            <w:tcW w:w="3544" w:type="pct"/>
            <w:vAlign w:val="center"/>
          </w:tcPr>
          <w:p w14:paraId="4D0B3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长</w:t>
            </w:r>
            <w:r>
              <w:rPr>
                <w:rFonts w:hint="eastAsia" w:ascii="宋体" w:hAnsi="宋体" w:cs="宋体"/>
                <w:sz w:val="24"/>
                <w:szCs w:val="24"/>
                <w:vertAlign w:val="baseline"/>
                <w:lang w:val="en-US" w:eastAsia="zh-CN"/>
              </w:rPr>
              <w:t>392</w:t>
            </w:r>
            <w:r>
              <w:rPr>
                <w:rFonts w:hint="eastAsia" w:ascii="宋体" w:hAnsi="宋体" w:eastAsia="宋体" w:cs="宋体"/>
                <w:sz w:val="24"/>
                <w:szCs w:val="24"/>
                <w:vertAlign w:val="baseline"/>
              </w:rPr>
              <w:t>CM</w:t>
            </w:r>
            <w:r>
              <w:rPr>
                <w:rFonts w:hint="eastAsia" w:ascii="宋体" w:hAnsi="宋体" w:eastAsia="宋体" w:cs="宋体"/>
                <w:sz w:val="24"/>
                <w:szCs w:val="24"/>
                <w:vertAlign w:val="baseline"/>
                <w:lang w:eastAsia="zh-CN"/>
              </w:rPr>
              <w:t>（允许偏离</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*宽</w:t>
            </w:r>
            <w:r>
              <w:rPr>
                <w:rFonts w:hint="eastAsia" w:ascii="宋体" w:hAnsi="宋体" w:cs="宋体"/>
                <w:sz w:val="24"/>
                <w:szCs w:val="24"/>
                <w:vertAlign w:val="baseline"/>
                <w:lang w:val="en-US" w:eastAsia="zh-CN"/>
              </w:rPr>
              <w:t>190</w:t>
            </w:r>
            <w:r>
              <w:rPr>
                <w:rFonts w:hint="eastAsia" w:ascii="宋体" w:hAnsi="宋体" w:eastAsia="宋体" w:cs="宋体"/>
                <w:sz w:val="24"/>
                <w:szCs w:val="24"/>
                <w:vertAlign w:val="baseline"/>
              </w:rPr>
              <w:t>CM</w:t>
            </w:r>
            <w:r>
              <w:rPr>
                <w:rFonts w:hint="eastAsia" w:ascii="宋体" w:hAnsi="宋体" w:eastAsia="宋体" w:cs="宋体"/>
                <w:sz w:val="24"/>
                <w:szCs w:val="24"/>
                <w:vertAlign w:val="baseline"/>
                <w:lang w:eastAsia="zh-CN"/>
              </w:rPr>
              <w:t>（允许偏离</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*高</w:t>
            </w:r>
            <w:r>
              <w:rPr>
                <w:rFonts w:hint="eastAsia" w:ascii="宋体" w:hAnsi="宋体" w:cs="宋体"/>
                <w:sz w:val="24"/>
                <w:szCs w:val="24"/>
                <w:vertAlign w:val="baseline"/>
                <w:lang w:val="en-US" w:eastAsia="zh-CN"/>
              </w:rPr>
              <w:t>215</w:t>
            </w:r>
            <w:r>
              <w:rPr>
                <w:rFonts w:hint="eastAsia" w:ascii="宋体" w:hAnsi="宋体" w:eastAsia="宋体" w:cs="宋体"/>
                <w:sz w:val="24"/>
                <w:szCs w:val="24"/>
                <w:vertAlign w:val="baseline"/>
              </w:rPr>
              <w:t>CM</w:t>
            </w:r>
            <w:r>
              <w:rPr>
                <w:rFonts w:hint="eastAsia" w:ascii="宋体" w:hAnsi="宋体" w:eastAsia="宋体" w:cs="宋体"/>
                <w:sz w:val="24"/>
                <w:szCs w:val="24"/>
                <w:vertAlign w:val="baseline"/>
                <w:lang w:eastAsia="zh-CN"/>
              </w:rPr>
              <w:t>（允许偏离</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p>
        </w:tc>
      </w:tr>
      <w:tr w14:paraId="2701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2B83A0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19</w:t>
            </w:r>
          </w:p>
        </w:tc>
        <w:tc>
          <w:tcPr>
            <w:tcW w:w="1027" w:type="pct"/>
            <w:vAlign w:val="center"/>
          </w:tcPr>
          <w:p w14:paraId="6A0EE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DC、灯光及信号</w:t>
            </w:r>
          </w:p>
        </w:tc>
        <w:tc>
          <w:tcPr>
            <w:tcW w:w="3544" w:type="pct"/>
            <w:vAlign w:val="center"/>
          </w:tcPr>
          <w:p w14:paraId="4CCAC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72转12伏，大灯，转弯灯，LED尾灯组合</w:t>
            </w:r>
          </w:p>
        </w:tc>
      </w:tr>
      <w:tr w14:paraId="531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1E9542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c>
          <w:tcPr>
            <w:tcW w:w="1027" w:type="pct"/>
            <w:vAlign w:val="center"/>
          </w:tcPr>
          <w:p w14:paraId="52310D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警用灯具</w:t>
            </w:r>
          </w:p>
        </w:tc>
        <w:tc>
          <w:tcPr>
            <w:tcW w:w="3544" w:type="pct"/>
            <w:vAlign w:val="center"/>
          </w:tcPr>
          <w:p w14:paraId="5B605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LED爆闪警灯，喊话系统</w:t>
            </w:r>
          </w:p>
        </w:tc>
      </w:tr>
      <w:tr w14:paraId="218E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70043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21</w:t>
            </w:r>
          </w:p>
        </w:tc>
        <w:tc>
          <w:tcPr>
            <w:tcW w:w="1027" w:type="pct"/>
            <w:vAlign w:val="center"/>
          </w:tcPr>
          <w:p w14:paraId="3B49C6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车身色</w:t>
            </w:r>
          </w:p>
        </w:tc>
        <w:tc>
          <w:tcPr>
            <w:tcW w:w="3544" w:type="pct"/>
            <w:vAlign w:val="center"/>
          </w:tcPr>
          <w:p w14:paraId="67F451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警用标准色</w:t>
            </w:r>
          </w:p>
        </w:tc>
      </w:tr>
      <w:tr w14:paraId="1AE3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4CA08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22</w:t>
            </w:r>
          </w:p>
        </w:tc>
        <w:tc>
          <w:tcPr>
            <w:tcW w:w="1027" w:type="pct"/>
            <w:vAlign w:val="center"/>
          </w:tcPr>
          <w:p w14:paraId="76111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座位数</w:t>
            </w:r>
          </w:p>
        </w:tc>
        <w:tc>
          <w:tcPr>
            <w:tcW w:w="3544" w:type="pct"/>
            <w:vAlign w:val="center"/>
          </w:tcPr>
          <w:p w14:paraId="3CF90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cs="宋体"/>
                <w:sz w:val="24"/>
                <w:szCs w:val="24"/>
                <w:vertAlign w:val="baseline"/>
                <w:lang w:val="en-US" w:eastAsia="zh-CN"/>
              </w:rPr>
              <w:t>5人</w:t>
            </w:r>
          </w:p>
        </w:tc>
      </w:tr>
    </w:tbl>
    <w:p w14:paraId="318BCD20">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rPr>
      </w:pPr>
    </w:p>
    <w:p w14:paraId="40C0670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78892C9A">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lang w:eastAsia="zh-CN"/>
        </w:rPr>
      </w:pPr>
      <w:bookmarkStart w:id="7" w:name="OLE_LINK8"/>
      <w:r>
        <w:rPr>
          <w:rFonts w:hint="eastAsia" w:ascii="宋体" w:hAnsi="宋体" w:cs="宋体"/>
          <w:b/>
          <w:bCs/>
          <w:color w:val="auto"/>
          <w:kern w:val="0"/>
          <w:sz w:val="24"/>
        </w:rPr>
        <w:t>1.交付地点：福州市高新区南屿镇新南大道156号</w:t>
      </w:r>
      <w:r>
        <w:rPr>
          <w:rFonts w:hint="eastAsia" w:ascii="宋体" w:hAnsi="宋体" w:cs="宋体"/>
          <w:b/>
          <w:bCs/>
          <w:color w:val="auto"/>
          <w:kern w:val="0"/>
          <w:sz w:val="24"/>
          <w:lang w:eastAsia="zh-CN"/>
        </w:rPr>
        <w:t>。</w:t>
      </w:r>
    </w:p>
    <w:p w14:paraId="666BE09F">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2.交付时间：合同签订后 (</w:t>
      </w:r>
      <w:r>
        <w:rPr>
          <w:rFonts w:hint="eastAsia" w:ascii="宋体" w:hAnsi="宋体" w:cs="宋体"/>
          <w:b/>
          <w:bCs/>
          <w:color w:val="auto"/>
          <w:kern w:val="0"/>
          <w:sz w:val="24"/>
          <w:lang w:val="en-US" w:eastAsia="zh-CN"/>
        </w:rPr>
        <w:t>25</w:t>
      </w:r>
      <w:r>
        <w:rPr>
          <w:rFonts w:hint="eastAsia" w:ascii="宋体" w:hAnsi="宋体" w:cs="宋体"/>
          <w:b/>
          <w:bCs/>
          <w:color w:val="auto"/>
          <w:kern w:val="0"/>
          <w:sz w:val="24"/>
        </w:rPr>
        <w:t>)天内交货完毕。</w:t>
      </w:r>
    </w:p>
    <w:p w14:paraId="110FEA4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3.交付条件：验收合格。</w:t>
      </w:r>
    </w:p>
    <w:bookmarkEnd w:id="7"/>
    <w:p w14:paraId="39F7479F">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rPr>
      </w:pPr>
      <w:r>
        <w:rPr>
          <w:rFonts w:hint="eastAsia" w:ascii="宋体" w:hAnsi="宋体" w:cs="宋体"/>
          <w:b/>
          <w:bCs/>
          <w:color w:val="auto"/>
          <w:kern w:val="0"/>
          <w:sz w:val="24"/>
        </w:rPr>
        <w:t>4.</w:t>
      </w:r>
      <w:r>
        <w:rPr>
          <w:rFonts w:hint="eastAsia" w:ascii="宋体" w:hAnsi="宋体" w:cs="宋体"/>
          <w:b/>
          <w:bCs/>
          <w:color w:val="auto"/>
          <w:sz w:val="24"/>
        </w:rPr>
        <w:t>履约保证金</w:t>
      </w:r>
    </w:p>
    <w:p w14:paraId="0BDE1EAF">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rPr>
      </w:pPr>
      <w:r>
        <w:rPr>
          <w:rFonts w:hint="eastAsia" w:ascii="宋体" w:hAnsi="宋体" w:cs="宋体"/>
          <w:b/>
          <w:bCs/>
          <w:color w:val="auto"/>
          <w:kern w:val="0"/>
          <w:sz w:val="24"/>
        </w:rPr>
        <w:t>履约保证金百分比：</w:t>
      </w:r>
      <w:r>
        <w:rPr>
          <w:rFonts w:hint="eastAsia" w:ascii="宋体" w:hAnsi="宋体" w:cs="宋体"/>
          <w:b/>
          <w:bCs/>
          <w:color w:val="auto"/>
          <w:kern w:val="0"/>
          <w:sz w:val="24"/>
          <w:u w:val="single"/>
        </w:rPr>
        <w:t>5</w:t>
      </w:r>
      <w:r>
        <w:rPr>
          <w:rFonts w:hint="eastAsia" w:ascii="宋体" w:hAnsi="宋体" w:cs="宋体"/>
          <w:b/>
          <w:bCs/>
          <w:color w:val="auto"/>
          <w:kern w:val="0"/>
          <w:sz w:val="24"/>
        </w:rPr>
        <w:t>%。说明：成交供应商在签订合同前，以转账、支票、银行无条件支付保函等非现金方式向采购人缴纳合同总金额</w:t>
      </w:r>
      <w:r>
        <w:rPr>
          <w:rFonts w:hint="eastAsia" w:ascii="宋体" w:hAnsi="宋体" w:cs="宋体"/>
          <w:b/>
          <w:bCs/>
          <w:color w:val="auto"/>
          <w:kern w:val="0"/>
          <w:sz w:val="24"/>
          <w:u w:val="single"/>
        </w:rPr>
        <w:t xml:space="preserve"> 5 </w:t>
      </w:r>
      <w:r>
        <w:rPr>
          <w:rFonts w:hint="eastAsia" w:ascii="宋体" w:hAnsi="宋体" w:cs="宋体"/>
          <w:b/>
          <w:bCs/>
          <w:color w:val="auto"/>
          <w:kern w:val="0"/>
          <w:sz w:val="24"/>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rPr>
        <w:t>。履约保证金在成交供应商履行完合同约定的全部事项（包含换货期）且双方无未了事项的前提下，采购人在收到成交供应商提交书面申请等材料后30日内无息退还。</w:t>
      </w:r>
    </w:p>
    <w:p w14:paraId="6BF1CC18">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cs="宋体"/>
          <w:b/>
          <w:bCs/>
          <w:color w:val="auto"/>
          <w:sz w:val="24"/>
          <w:lang w:val="en-US" w:eastAsia="zh-CN"/>
        </w:rPr>
      </w:pPr>
      <w:bookmarkStart w:id="8" w:name="OLE_LINK9"/>
      <w:r>
        <w:rPr>
          <w:rFonts w:hint="eastAsia" w:ascii="宋体" w:hAnsi="宋体" w:cs="宋体"/>
          <w:b/>
          <w:bCs/>
          <w:color w:val="auto"/>
          <w:sz w:val="24"/>
          <w:lang w:val="en-US" w:eastAsia="zh-CN"/>
        </w:rPr>
        <w:t>5.</w:t>
      </w:r>
      <w:r>
        <w:rPr>
          <w:rFonts w:hint="eastAsia" w:ascii="新宋体" w:hAnsi="新宋体" w:eastAsia="新宋体" w:cs="新宋体"/>
          <w:b/>
          <w:bCs/>
          <w:color w:val="auto"/>
          <w:sz w:val="24"/>
          <w:szCs w:val="24"/>
        </w:rPr>
        <w:t>付款方式：</w:t>
      </w:r>
      <w:bookmarkStart w:id="9" w:name="OLE_LINK4"/>
      <w:r>
        <w:rPr>
          <w:rFonts w:hint="eastAsia" w:ascii="宋体" w:hAnsi="宋体" w:eastAsia="宋体" w:cs="宋体"/>
          <w:b/>
          <w:bCs w:val="0"/>
          <w:color w:val="auto"/>
          <w:kern w:val="0"/>
          <w:sz w:val="24"/>
          <w:szCs w:val="24"/>
        </w:rPr>
        <w:t>当货物送到采购人所在地、验收合格，</w:t>
      </w:r>
      <w:r>
        <w:rPr>
          <w:rFonts w:hint="eastAsia" w:ascii="宋体" w:hAnsi="宋体" w:cs="宋体"/>
          <w:b/>
          <w:bCs w:val="0"/>
          <w:color w:val="auto"/>
          <w:kern w:val="0"/>
          <w:sz w:val="24"/>
          <w:szCs w:val="24"/>
          <w:lang w:eastAsia="zh-CN"/>
        </w:rPr>
        <w:t>成交供应商</w:t>
      </w:r>
      <w:r>
        <w:rPr>
          <w:rFonts w:hint="eastAsia" w:ascii="宋体" w:hAnsi="宋体" w:eastAsia="宋体" w:cs="宋体"/>
          <w:b/>
          <w:bCs w:val="0"/>
          <w:color w:val="auto"/>
          <w:kern w:val="0"/>
          <w:sz w:val="24"/>
          <w:szCs w:val="24"/>
        </w:rPr>
        <w:t>在验收合格后30日内提供增值税普通发票，采购人在收到</w:t>
      </w:r>
      <w:r>
        <w:rPr>
          <w:rFonts w:hint="eastAsia" w:ascii="宋体" w:hAnsi="宋体" w:cs="宋体"/>
          <w:b/>
          <w:bCs w:val="0"/>
          <w:color w:val="auto"/>
          <w:kern w:val="0"/>
          <w:sz w:val="24"/>
          <w:szCs w:val="24"/>
          <w:lang w:eastAsia="zh-CN"/>
        </w:rPr>
        <w:t>成交供应商</w:t>
      </w:r>
      <w:r>
        <w:rPr>
          <w:rFonts w:hint="eastAsia" w:ascii="宋体" w:hAnsi="宋体" w:eastAsia="宋体" w:cs="宋体"/>
          <w:b/>
          <w:bCs w:val="0"/>
          <w:color w:val="auto"/>
          <w:kern w:val="0"/>
          <w:sz w:val="24"/>
          <w:szCs w:val="24"/>
        </w:rPr>
        <w:t>合法有效的增值税普通发票等相关材料后</w:t>
      </w:r>
      <w:r>
        <w:rPr>
          <w:rFonts w:hint="eastAsia" w:ascii="宋体" w:hAnsi="宋体" w:cs="宋体"/>
          <w:b/>
          <w:bCs w:val="0"/>
          <w:color w:val="auto"/>
          <w:kern w:val="0"/>
          <w:sz w:val="24"/>
          <w:szCs w:val="24"/>
          <w:lang w:val="en-US" w:eastAsia="zh-CN"/>
        </w:rPr>
        <w:t>10个工作</w:t>
      </w:r>
      <w:r>
        <w:rPr>
          <w:rFonts w:hint="eastAsia" w:ascii="宋体" w:hAnsi="宋体" w:eastAsia="宋体" w:cs="宋体"/>
          <w:b/>
          <w:bCs w:val="0"/>
          <w:color w:val="auto"/>
          <w:kern w:val="0"/>
          <w:sz w:val="24"/>
          <w:szCs w:val="24"/>
        </w:rPr>
        <w:t>日内将合同金额转入</w:t>
      </w:r>
      <w:r>
        <w:rPr>
          <w:rFonts w:hint="eastAsia" w:ascii="宋体" w:hAnsi="宋体" w:cs="宋体"/>
          <w:b/>
          <w:bCs w:val="0"/>
          <w:color w:val="auto"/>
          <w:kern w:val="0"/>
          <w:sz w:val="24"/>
          <w:szCs w:val="24"/>
          <w:lang w:eastAsia="zh-CN"/>
        </w:rPr>
        <w:t>成交供应商</w:t>
      </w:r>
      <w:r>
        <w:rPr>
          <w:rFonts w:hint="eastAsia" w:ascii="宋体" w:hAnsi="宋体" w:eastAsia="宋体" w:cs="宋体"/>
          <w:b/>
          <w:bCs w:val="0"/>
          <w:color w:val="auto"/>
          <w:kern w:val="0"/>
          <w:sz w:val="24"/>
          <w:szCs w:val="24"/>
        </w:rPr>
        <w:t>指定账户</w:t>
      </w:r>
      <w:r>
        <w:rPr>
          <w:rFonts w:hint="eastAsia" w:ascii="宋体" w:hAnsi="宋体" w:cs="宋体"/>
          <w:b/>
          <w:bCs w:val="0"/>
          <w:color w:val="auto"/>
          <w:kern w:val="0"/>
          <w:sz w:val="24"/>
          <w:szCs w:val="24"/>
          <w:lang w:eastAsia="zh-CN"/>
        </w:rPr>
        <w:t>。</w:t>
      </w:r>
      <w:r>
        <w:rPr>
          <w:rFonts w:hint="eastAsia" w:ascii="宋体" w:hAnsi="宋体" w:eastAsia="宋体" w:cs="宋体"/>
          <w:b/>
          <w:bCs/>
          <w:color w:val="auto"/>
          <w:sz w:val="24"/>
          <w:szCs w:val="24"/>
          <w:highlight w:val="none"/>
        </w:rPr>
        <w:t xml:space="preserve"> </w:t>
      </w:r>
      <w:bookmarkEnd w:id="9"/>
    </w:p>
    <w:bookmarkEnd w:id="8"/>
    <w:p w14:paraId="17A336D8">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.质量要求和技术标准</w:t>
      </w:r>
    </w:p>
    <w:p w14:paraId="77A68490">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颜色等）符合中国国家标准、地方标准、行业标准及采购要求。所供货物的配件、说明书、合格证完整有效，否则采购人有权要求换货或退货，直至符合采购要求为止，由此造成的损失由采购人承担。</w:t>
      </w:r>
    </w:p>
    <w:p w14:paraId="4CE46F92">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.包装及运输</w:t>
      </w:r>
    </w:p>
    <w:p w14:paraId="42A5534E">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.1货物包装及运输由成交供应商负责将货物按签订合同的具体数量、具体地点运送到最终目的地至验收合格交付采购人使用。</w:t>
      </w:r>
    </w:p>
    <w:p w14:paraId="27941BC0">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szCs w:val="24"/>
          <w:lang w:val="en-US" w:eastAsia="zh-CN"/>
        </w:rPr>
      </w:pPr>
      <w:r>
        <w:rPr>
          <w:rFonts w:hint="eastAsia" w:ascii="宋体" w:hAnsi="宋体" w:cs="宋体"/>
          <w:b/>
          <w:bCs/>
          <w:sz w:val="24"/>
          <w:lang w:val="en-US" w:eastAsia="zh-CN"/>
        </w:rPr>
        <w:t>7</w:t>
      </w:r>
      <w:r>
        <w:rPr>
          <w:rFonts w:hint="eastAsia" w:ascii="宋体" w:hAnsi="宋体" w:cs="宋体"/>
          <w:b/>
          <w:bCs/>
          <w:sz w:val="24"/>
        </w:rPr>
        <w:t>.2货物包装必须与运输方式相适应，包装方式的确定及包装费用均由成交供应商负责；由于不适当的包装而造成货物在运输过程中有任何损坏由成交供应商负责。</w:t>
      </w:r>
    </w:p>
    <w:p w14:paraId="303AB6B9">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eastAsia="zh-CN"/>
        </w:rPr>
        <w:t>售后服务</w:t>
      </w:r>
    </w:p>
    <w:p w14:paraId="449C3975">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sz w:val="24"/>
        </w:rPr>
      </w:pPr>
      <w:bookmarkStart w:id="10" w:name="OLE_LINK11"/>
      <w:r>
        <w:rPr>
          <w:rFonts w:hint="eastAsia" w:ascii="宋体" w:hAnsi="宋体" w:cs="宋体"/>
          <w:b/>
          <w:bCs/>
          <w:sz w:val="24"/>
        </w:rPr>
        <w:t>成交供应商提供所有货物的免费保修时间自验收合格之日起为</w:t>
      </w:r>
      <w:r>
        <w:rPr>
          <w:rFonts w:hint="eastAsia" w:ascii="宋体" w:hAnsi="宋体" w:cs="宋体"/>
          <w:b/>
          <w:bCs/>
          <w:sz w:val="24"/>
          <w:lang w:val="en-US" w:eastAsia="zh-CN"/>
        </w:rPr>
        <w:t>3</w:t>
      </w:r>
      <w:r>
        <w:rPr>
          <w:rFonts w:hint="eastAsia" w:ascii="宋体" w:hAnsi="宋体" w:cs="宋体"/>
          <w:b/>
          <w:bCs/>
          <w:sz w:val="24"/>
        </w:rPr>
        <w:t>年，免费保修期内如有非人为因素导致的损坏或故障，成交供应商应免费上门售后服务并免费维修免费更换配件。成交供应商在接到采购人故障通知后2小时内电话响应, 在</w:t>
      </w:r>
      <w:r>
        <w:rPr>
          <w:rFonts w:hint="eastAsia" w:ascii="宋体" w:hAnsi="宋体" w:cs="宋体"/>
          <w:b/>
          <w:bCs/>
          <w:sz w:val="24"/>
          <w:lang w:val="en-US" w:eastAsia="zh-CN"/>
        </w:rPr>
        <w:t>48</w:t>
      </w:r>
      <w:r>
        <w:rPr>
          <w:rFonts w:hint="eastAsia" w:ascii="宋体" w:hAnsi="宋体" w:cs="宋体"/>
          <w:b/>
          <w:bCs/>
          <w:sz w:val="24"/>
        </w:rPr>
        <w:t>小时内委派专业技术人员到达现场进行免费维修服务，并于</w:t>
      </w:r>
      <w:r>
        <w:rPr>
          <w:rFonts w:hint="eastAsia" w:ascii="宋体" w:hAnsi="宋体" w:cs="宋体"/>
          <w:b/>
          <w:bCs/>
          <w:sz w:val="24"/>
          <w:lang w:val="en-US" w:eastAsia="zh-CN"/>
        </w:rPr>
        <w:t>72</w:t>
      </w:r>
      <w:r>
        <w:rPr>
          <w:rFonts w:hint="eastAsia" w:ascii="宋体" w:hAnsi="宋体" w:cs="宋体"/>
          <w:b/>
          <w:bCs/>
          <w:sz w:val="24"/>
        </w:rPr>
        <w:t>个小时内排除故障。设备的重大配件损坏需要寄回厂家维修或更换的，经用户单位审核并书面确认后，维修时间可延长至七日，七日内无法修复必须无条件更换新机。保修期内乙方</w:t>
      </w:r>
      <w:r>
        <w:rPr>
          <w:rFonts w:hint="eastAsia" w:ascii="宋体" w:hAnsi="宋体" w:cs="宋体"/>
          <w:b/>
          <w:bCs/>
          <w:sz w:val="24"/>
          <w:lang w:eastAsia="zh-CN"/>
        </w:rPr>
        <w:t>每季度至少安排一次</w:t>
      </w:r>
      <w:r>
        <w:rPr>
          <w:rFonts w:hint="eastAsia" w:ascii="宋体" w:hAnsi="宋体" w:cs="宋体"/>
          <w:b/>
          <w:bCs/>
          <w:sz w:val="24"/>
        </w:rPr>
        <w:t>巡查检修。</w:t>
      </w:r>
    </w:p>
    <w:p w14:paraId="6F340B81">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rPr>
      </w:pPr>
      <w:r>
        <w:rPr>
          <w:rFonts w:hint="eastAsia" w:ascii="宋体" w:hAnsi="宋体" w:cs="宋体"/>
          <w:b/>
          <w:bCs/>
          <w:color w:val="auto"/>
          <w:sz w:val="24"/>
          <w:lang w:val="en-US" w:eastAsia="zh-CN"/>
        </w:rPr>
        <w:t>9</w:t>
      </w:r>
      <w:r>
        <w:rPr>
          <w:rFonts w:hint="eastAsia" w:ascii="宋体" w:hAnsi="宋体" w:cs="宋体"/>
          <w:b/>
          <w:bCs/>
          <w:color w:val="auto"/>
          <w:sz w:val="24"/>
        </w:rPr>
        <w:t>.违约责任</w:t>
      </w:r>
    </w:p>
    <w:bookmarkEnd w:id="10"/>
    <w:p w14:paraId="42850BE4">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（1）解除合同违约责任</w:t>
      </w:r>
    </w:p>
    <w:p w14:paraId="14ED7D3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签订合同后因</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任何违约行为导致本合同无法正常继续履行或提前终止，采购人有权不予退还履约保证金。</w:t>
      </w:r>
    </w:p>
    <w:p w14:paraId="3C06E38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（2）分包转包违约责任</w:t>
      </w:r>
    </w:p>
    <w:p w14:paraId="15CAEFC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不得将本项目进行分包或转包，如发现经查实，采购人有权单方解除合同并不予退还履约保证金。</w:t>
      </w:r>
    </w:p>
    <w:p w14:paraId="1F3DD94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（3）进入监管区有关违约责任</w:t>
      </w:r>
    </w:p>
    <w:p w14:paraId="6493ED8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进入采购人监管区的工作人员必须遵守采购人的工作制度和监管安全规定，服从采购方人员的指挥。不得传递</w:t>
      </w:r>
      <w:bookmarkStart w:id="11" w:name="OLE_LINK5"/>
      <w:r>
        <w:rPr>
          <w:rFonts w:hint="eastAsia" w:ascii="宋体" w:hAnsi="宋体" w:eastAsia="宋体" w:cs="宋体"/>
          <w:b w:val="0"/>
          <w:bCs/>
          <w:color w:val="auto"/>
          <w:kern w:val="2"/>
          <w:sz w:val="24"/>
          <w:szCs w:val="24"/>
          <w:lang w:val="en-US" w:eastAsia="zh-CN" w:bidi="ar-SA"/>
        </w:rPr>
        <w:t>信息、现金、手机、毒品、枪支、刀具等违禁品、违规品，若有发现经核查属实的，</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须马上更换工作人员，并向采购人支付</w:t>
      </w:r>
      <w:r>
        <w:rPr>
          <w:rFonts w:hint="eastAsia" w:cs="宋体"/>
          <w:b w:val="0"/>
          <w:bCs/>
          <w:color w:val="auto"/>
          <w:kern w:val="2"/>
          <w:sz w:val="24"/>
          <w:szCs w:val="24"/>
          <w:lang w:val="en-US" w:eastAsia="zh-CN" w:bidi="ar-SA"/>
        </w:rPr>
        <w:t>5</w:t>
      </w:r>
      <w:r>
        <w:rPr>
          <w:rFonts w:hint="eastAsia" w:ascii="宋体" w:hAnsi="宋体" w:eastAsia="宋体" w:cs="宋体"/>
          <w:b w:val="0"/>
          <w:bCs/>
          <w:color w:val="auto"/>
          <w:kern w:val="2"/>
          <w:sz w:val="24"/>
          <w:szCs w:val="24"/>
          <w:lang w:val="en-US" w:eastAsia="zh-CN" w:bidi="ar-SA"/>
        </w:rPr>
        <w:t>000元的违约金,情节严重的应承担相应的法律责任。发生二次</w:t>
      </w:r>
      <w:bookmarkEnd w:id="11"/>
      <w:r>
        <w:rPr>
          <w:rFonts w:hint="eastAsia" w:ascii="宋体" w:hAnsi="宋体" w:eastAsia="宋体" w:cs="宋体"/>
          <w:b w:val="0"/>
          <w:bCs/>
          <w:color w:val="auto"/>
          <w:kern w:val="2"/>
          <w:sz w:val="24"/>
          <w:szCs w:val="24"/>
          <w:lang w:val="en-US" w:eastAsia="zh-CN" w:bidi="ar-SA"/>
        </w:rPr>
        <w:t>（含）以上或造成严重后果的，采购人有权单方解除合同并不退还履约保证金。</w:t>
      </w:r>
    </w:p>
    <w:p w14:paraId="2F543406">
      <w:pPr>
        <w:pStyle w:val="1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合同期内服务不到位相关违约责任</w:t>
      </w:r>
    </w:p>
    <w:p w14:paraId="1161A4D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fldChar w:fldCharType="begin"/>
      </w:r>
      <w:r>
        <w:rPr>
          <w:rFonts w:hint="eastAsia" w:ascii="宋体" w:hAnsi="宋体" w:eastAsia="宋体" w:cs="宋体"/>
          <w:b w:val="0"/>
          <w:bCs/>
          <w:color w:val="auto"/>
          <w:kern w:val="2"/>
          <w:sz w:val="24"/>
          <w:szCs w:val="24"/>
          <w:lang w:val="en-US" w:eastAsia="zh-CN" w:bidi="ar-SA"/>
        </w:rPr>
        <w:instrText xml:space="preserve"> = 1 \* GB3 \* MERGEFORMAT </w:instrText>
      </w:r>
      <w:r>
        <w:rPr>
          <w:rFonts w:hint="eastAsia" w:ascii="宋体" w:hAnsi="宋体" w:eastAsia="宋体" w:cs="宋体"/>
          <w:b w:val="0"/>
          <w:bCs/>
          <w:color w:val="auto"/>
          <w:kern w:val="2"/>
          <w:sz w:val="24"/>
          <w:szCs w:val="24"/>
          <w:lang w:val="en-US" w:eastAsia="zh-CN" w:bidi="ar-SA"/>
        </w:rPr>
        <w:fldChar w:fldCharType="separate"/>
      </w:r>
      <w:r>
        <w:rPr>
          <w:rFonts w:hint="eastAsia" w:ascii="宋体" w:hAnsi="宋体" w:eastAsia="宋体" w:cs="宋体"/>
          <w:b w:val="0"/>
          <w:bCs/>
          <w:color w:val="auto"/>
          <w:kern w:val="2"/>
          <w:sz w:val="24"/>
          <w:szCs w:val="24"/>
          <w:lang w:val="en-US" w:eastAsia="zh-CN" w:bidi="ar-SA"/>
        </w:rPr>
        <w:t>①</w:t>
      </w:r>
      <w:r>
        <w:rPr>
          <w:rFonts w:hint="eastAsia" w:ascii="宋体" w:hAnsi="宋体" w:eastAsia="宋体" w:cs="宋体"/>
          <w:b w:val="0"/>
          <w:bCs/>
          <w:color w:val="auto"/>
          <w:kern w:val="2"/>
          <w:sz w:val="24"/>
          <w:szCs w:val="24"/>
          <w:lang w:val="en-US" w:eastAsia="zh-CN" w:bidi="ar-SA"/>
        </w:rPr>
        <w:fldChar w:fldCharType="end"/>
      </w:r>
      <w:r>
        <w:rPr>
          <w:rFonts w:hint="eastAsia" w:ascii="宋体" w:hAnsi="宋体" w:eastAsia="宋体" w:cs="宋体"/>
          <w:b w:val="0"/>
          <w:bCs/>
          <w:color w:val="auto"/>
          <w:kern w:val="2"/>
          <w:sz w:val="24"/>
          <w:szCs w:val="24"/>
          <w:lang w:val="en-US" w:eastAsia="zh-CN" w:bidi="ar-SA"/>
        </w:rPr>
        <w:t xml:space="preserve">未按期交货的违约责任 </w:t>
      </w:r>
    </w:p>
    <w:p w14:paraId="570D804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若成交供应商</w:t>
      </w:r>
      <w:r>
        <w:rPr>
          <w:rFonts w:hint="eastAsia" w:ascii="宋体" w:hAnsi="宋体" w:eastAsia="宋体" w:cs="宋体"/>
          <w:b w:val="0"/>
          <w:bCs/>
          <w:color w:val="auto"/>
          <w:kern w:val="2"/>
          <w:sz w:val="24"/>
          <w:szCs w:val="24"/>
          <w:lang w:val="en-US" w:eastAsia="zh-CN" w:bidi="ar-SA"/>
        </w:rPr>
        <w:t>未能按合同规定的时间按时交货（不可抗力除外）的，</w:t>
      </w:r>
      <w:r>
        <w:rPr>
          <w:rFonts w:hint="eastAsia" w:cs="宋体"/>
          <w:b w:val="0"/>
          <w:bCs/>
          <w:color w:val="auto"/>
          <w:kern w:val="2"/>
          <w:sz w:val="24"/>
          <w:szCs w:val="24"/>
          <w:lang w:val="en-US" w:eastAsia="zh-CN" w:bidi="ar-SA"/>
        </w:rPr>
        <w:t>采购人有权单方解除合同，不予退还成交供应商的履约保证金，</w:t>
      </w:r>
      <w:r>
        <w:rPr>
          <w:rFonts w:hint="eastAsia" w:ascii="宋体" w:hAnsi="宋体" w:eastAsia="宋体" w:cs="宋体"/>
          <w:b w:val="0"/>
          <w:bCs/>
          <w:color w:val="auto"/>
          <w:kern w:val="2"/>
          <w:sz w:val="24"/>
          <w:szCs w:val="24"/>
          <w:lang w:val="en-US" w:eastAsia="zh-CN" w:bidi="ar-SA"/>
        </w:rPr>
        <w:t>若因此给采购人造成损失的，还应赔偿采购人所受的损失。</w:t>
      </w:r>
    </w:p>
    <w:p w14:paraId="7A665C1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fldChar w:fldCharType="begin"/>
      </w:r>
      <w:r>
        <w:rPr>
          <w:rFonts w:hint="eastAsia" w:ascii="宋体" w:hAnsi="宋体" w:eastAsia="宋体" w:cs="宋体"/>
          <w:b w:val="0"/>
          <w:bCs/>
          <w:color w:val="auto"/>
          <w:kern w:val="2"/>
          <w:sz w:val="24"/>
          <w:szCs w:val="24"/>
          <w:lang w:val="en-US" w:eastAsia="zh-CN" w:bidi="ar-SA"/>
        </w:rPr>
        <w:instrText xml:space="preserve"> = 2 \* GB3 \* MERGEFORMAT </w:instrText>
      </w:r>
      <w:r>
        <w:rPr>
          <w:rFonts w:hint="eastAsia" w:ascii="宋体" w:hAnsi="宋体" w:eastAsia="宋体" w:cs="宋体"/>
          <w:b w:val="0"/>
          <w:bCs/>
          <w:color w:val="auto"/>
          <w:kern w:val="2"/>
          <w:sz w:val="24"/>
          <w:szCs w:val="24"/>
          <w:lang w:val="en-US" w:eastAsia="zh-CN" w:bidi="ar-SA"/>
        </w:rPr>
        <w:fldChar w:fldCharType="separate"/>
      </w:r>
      <w:r>
        <w:rPr>
          <w:rFonts w:hint="eastAsia" w:ascii="宋体" w:hAnsi="宋体" w:eastAsia="宋体" w:cs="宋体"/>
          <w:b w:val="0"/>
          <w:bCs/>
          <w:color w:val="auto"/>
          <w:kern w:val="2"/>
          <w:sz w:val="24"/>
          <w:szCs w:val="24"/>
          <w:lang w:val="en-US" w:eastAsia="zh-CN" w:bidi="ar-SA"/>
        </w:rPr>
        <w:t>②</w:t>
      </w:r>
      <w:r>
        <w:rPr>
          <w:rFonts w:hint="eastAsia" w:ascii="宋体" w:hAnsi="宋体" w:eastAsia="宋体" w:cs="宋体"/>
          <w:b w:val="0"/>
          <w:bCs/>
          <w:color w:val="auto"/>
          <w:kern w:val="2"/>
          <w:sz w:val="24"/>
          <w:szCs w:val="24"/>
          <w:lang w:val="en-US" w:eastAsia="zh-CN" w:bidi="ar-SA"/>
        </w:rPr>
        <w:fldChar w:fldCharType="end"/>
      </w:r>
      <w:r>
        <w:rPr>
          <w:rFonts w:hint="eastAsia" w:cs="宋体"/>
          <w:b w:val="0"/>
          <w:bCs/>
          <w:color w:val="auto"/>
          <w:kern w:val="2"/>
          <w:sz w:val="24"/>
          <w:szCs w:val="24"/>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6399AD5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③免费换货期内，</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逾期时间超过7天（含）以上的，视为</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不能提供换货服务，采购人有权扣除延迟履行违约金，采购人有权单方解除合同并不予退还履约保证金。</w:t>
      </w:r>
    </w:p>
    <w:p w14:paraId="466C615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fldChar w:fldCharType="begin"/>
      </w:r>
      <w:r>
        <w:rPr>
          <w:rFonts w:hint="eastAsia" w:ascii="宋体" w:hAnsi="宋体" w:eastAsia="宋体" w:cs="宋体"/>
          <w:b w:val="0"/>
          <w:bCs/>
          <w:color w:val="auto"/>
          <w:kern w:val="2"/>
          <w:sz w:val="24"/>
          <w:szCs w:val="24"/>
          <w:lang w:val="en-US" w:eastAsia="zh-CN" w:bidi="ar-SA"/>
        </w:rPr>
        <w:instrText xml:space="preserve"> = 4 \* GB3 \* MERGEFORMAT </w:instrText>
      </w:r>
      <w:r>
        <w:rPr>
          <w:rFonts w:hint="eastAsia" w:ascii="宋体" w:hAnsi="宋体" w:eastAsia="宋体" w:cs="宋体"/>
          <w:b w:val="0"/>
          <w:bCs/>
          <w:color w:val="auto"/>
          <w:kern w:val="2"/>
          <w:sz w:val="24"/>
          <w:szCs w:val="24"/>
          <w:lang w:val="en-US" w:eastAsia="zh-CN" w:bidi="ar-SA"/>
        </w:rPr>
        <w:fldChar w:fldCharType="separate"/>
      </w:r>
      <w:r>
        <w:rPr>
          <w:rFonts w:hint="eastAsia" w:ascii="宋体" w:hAnsi="宋体" w:eastAsia="宋体" w:cs="宋体"/>
          <w:b w:val="0"/>
          <w:bCs/>
          <w:color w:val="auto"/>
          <w:kern w:val="2"/>
          <w:sz w:val="24"/>
          <w:szCs w:val="24"/>
          <w:lang w:val="en-US" w:eastAsia="zh-CN" w:bidi="ar-SA"/>
        </w:rPr>
        <w:t>④</w:t>
      </w:r>
      <w:r>
        <w:rPr>
          <w:rFonts w:hint="eastAsia" w:ascii="宋体" w:hAnsi="宋体" w:eastAsia="宋体" w:cs="宋体"/>
          <w:b w:val="0"/>
          <w:bCs/>
          <w:color w:val="auto"/>
          <w:kern w:val="2"/>
          <w:sz w:val="24"/>
          <w:szCs w:val="24"/>
          <w:lang w:val="en-US" w:eastAsia="zh-CN" w:bidi="ar-SA"/>
        </w:rPr>
        <w:fldChar w:fldCharType="end"/>
      </w:r>
      <w:r>
        <w:rPr>
          <w:rFonts w:hint="eastAsia" w:ascii="宋体" w:hAnsi="宋体" w:eastAsia="宋体" w:cs="宋体"/>
          <w:b w:val="0"/>
          <w:bCs/>
          <w:color w:val="auto"/>
          <w:kern w:val="2"/>
          <w:sz w:val="24"/>
          <w:szCs w:val="24"/>
          <w:lang w:val="en-US" w:eastAsia="zh-CN" w:bidi="ar-SA"/>
        </w:rPr>
        <w:t>除上述具体违约责任外，成交人出现不符合</w:t>
      </w:r>
      <w:r>
        <w:rPr>
          <w:rFonts w:hint="eastAsia" w:cs="宋体"/>
          <w:b w:val="0"/>
          <w:bCs/>
          <w:color w:val="auto"/>
          <w:kern w:val="2"/>
          <w:sz w:val="24"/>
          <w:szCs w:val="24"/>
          <w:lang w:val="en-US" w:eastAsia="zh-CN" w:bidi="ar-SA"/>
        </w:rPr>
        <w:t>网上竞价</w:t>
      </w:r>
      <w:r>
        <w:rPr>
          <w:rFonts w:hint="eastAsia" w:ascii="宋体" w:hAnsi="宋体" w:eastAsia="宋体" w:cs="宋体"/>
          <w:b w:val="0"/>
          <w:bCs/>
          <w:color w:val="auto"/>
          <w:kern w:val="2"/>
          <w:sz w:val="24"/>
          <w:szCs w:val="24"/>
          <w:lang w:val="en-US" w:eastAsia="zh-CN" w:bidi="ar-SA"/>
        </w:rPr>
        <w:t>文件、响应文件、合同其他采购要求的，每出现一次，需向采购人支付违约金</w:t>
      </w:r>
      <w:r>
        <w:rPr>
          <w:rFonts w:hint="eastAsia" w:cs="宋体"/>
          <w:b w:val="0"/>
          <w:bCs/>
          <w:color w:val="auto"/>
          <w:kern w:val="2"/>
          <w:sz w:val="24"/>
          <w:szCs w:val="24"/>
          <w:lang w:val="en-US" w:eastAsia="zh-CN" w:bidi="ar-SA"/>
        </w:rPr>
        <w:t>2000</w:t>
      </w:r>
      <w:r>
        <w:rPr>
          <w:rFonts w:hint="eastAsia" w:ascii="宋体" w:hAnsi="宋体" w:eastAsia="宋体" w:cs="宋体"/>
          <w:b w:val="0"/>
          <w:bCs/>
          <w:color w:val="auto"/>
          <w:kern w:val="2"/>
          <w:sz w:val="24"/>
          <w:szCs w:val="24"/>
          <w:lang w:val="en-US" w:eastAsia="zh-CN" w:bidi="ar-SA"/>
        </w:rPr>
        <w:t>元。</w:t>
      </w:r>
    </w:p>
    <w:p w14:paraId="4D14CC3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⑤成交供应商</w:t>
      </w:r>
      <w:r>
        <w:rPr>
          <w:rFonts w:hint="eastAsia" w:ascii="宋体" w:hAnsi="宋体" w:eastAsia="宋体" w:cs="宋体"/>
          <w:b w:val="0"/>
          <w:bCs/>
          <w:color w:val="auto"/>
          <w:kern w:val="2"/>
          <w:sz w:val="24"/>
          <w:szCs w:val="24"/>
          <w:lang w:val="en-US" w:eastAsia="zh-CN" w:bidi="ar-SA"/>
        </w:rPr>
        <w:t>不能完成合同的（不可抗力因素造成的除外），采购人有权单方面解除合同，且履约保证金不予退还。</w:t>
      </w:r>
    </w:p>
    <w:p w14:paraId="484EF14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（5）履约保证金条款是一项独立的条款，不影响采购人向</w:t>
      </w:r>
      <w:r>
        <w:rPr>
          <w:rFonts w:hint="eastAsia" w:cs="宋体"/>
          <w:b/>
          <w:bCs w:val="0"/>
          <w:color w:val="auto"/>
          <w:kern w:val="2"/>
          <w:sz w:val="24"/>
          <w:szCs w:val="24"/>
          <w:lang w:val="en-US" w:eastAsia="zh-CN" w:bidi="ar-SA"/>
        </w:rPr>
        <w:t>成交供应商</w:t>
      </w:r>
      <w:r>
        <w:rPr>
          <w:rFonts w:hint="eastAsia" w:ascii="宋体" w:hAnsi="宋体" w:eastAsia="宋体" w:cs="宋体"/>
          <w:b/>
          <w:bCs w:val="0"/>
          <w:color w:val="auto"/>
          <w:kern w:val="2"/>
          <w:sz w:val="24"/>
          <w:szCs w:val="24"/>
          <w:lang w:val="en-US" w:eastAsia="zh-CN" w:bidi="ar-SA"/>
        </w:rPr>
        <w:t>主张本竞价文件中的其他违约金以及实际损失。</w:t>
      </w:r>
    </w:p>
    <w:p w14:paraId="5F023AC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lang w:val="en-US" w:eastAsia="zh-CN" w:bidi="ar-SA"/>
        </w:rPr>
      </w:pPr>
      <w:bookmarkStart w:id="12" w:name="OLE_LINK6"/>
      <w:bookmarkStart w:id="13" w:name="OLE_LINK7"/>
      <w:r>
        <w:rPr>
          <w:rFonts w:hint="eastAsia" w:ascii="宋体" w:hAnsi="宋体" w:eastAsia="宋体" w:cs="宋体"/>
          <w:b/>
          <w:bCs w:val="0"/>
          <w:color w:val="auto"/>
          <w:kern w:val="2"/>
          <w:sz w:val="24"/>
          <w:szCs w:val="24"/>
          <w:lang w:val="en-US" w:eastAsia="zh-CN" w:bidi="ar-SA"/>
        </w:rPr>
        <w:t>（6）</w:t>
      </w:r>
      <w:bookmarkEnd w:id="12"/>
      <w:r>
        <w:rPr>
          <w:rFonts w:hint="eastAsia" w:cs="宋体"/>
          <w:b/>
          <w:bCs w:val="0"/>
          <w:color w:val="auto"/>
          <w:kern w:val="2"/>
          <w:sz w:val="24"/>
          <w:szCs w:val="24"/>
          <w:lang w:val="en-US" w:eastAsia="zh-CN" w:bidi="ar-SA"/>
        </w:rPr>
        <w:t>成交供应商</w:t>
      </w:r>
      <w:r>
        <w:rPr>
          <w:rFonts w:hint="eastAsia" w:ascii="宋体" w:hAnsi="宋体" w:eastAsia="宋体" w:cs="宋体"/>
          <w:b/>
          <w:bCs w:val="0"/>
          <w:color w:val="auto"/>
          <w:kern w:val="2"/>
          <w:sz w:val="24"/>
          <w:szCs w:val="24"/>
          <w:lang w:val="en-US" w:eastAsia="zh-CN" w:bidi="ar-SA"/>
        </w:rPr>
        <w:t>应支付的违约金采购人可以直接从应付给</w:t>
      </w:r>
      <w:r>
        <w:rPr>
          <w:rFonts w:hint="eastAsia" w:cs="宋体"/>
          <w:b/>
          <w:bCs w:val="0"/>
          <w:color w:val="auto"/>
          <w:kern w:val="2"/>
          <w:sz w:val="24"/>
          <w:szCs w:val="24"/>
          <w:lang w:val="en-US" w:eastAsia="zh-CN" w:bidi="ar-SA"/>
        </w:rPr>
        <w:t>成交供应商</w:t>
      </w:r>
      <w:r>
        <w:rPr>
          <w:rFonts w:hint="eastAsia" w:ascii="宋体" w:hAnsi="宋体" w:eastAsia="宋体" w:cs="宋体"/>
          <w:b/>
          <w:bCs w:val="0"/>
          <w:color w:val="auto"/>
          <w:kern w:val="2"/>
          <w:sz w:val="24"/>
          <w:szCs w:val="24"/>
          <w:lang w:val="en-US" w:eastAsia="zh-CN" w:bidi="ar-SA"/>
        </w:rPr>
        <w:t>的费用</w:t>
      </w:r>
      <w:r>
        <w:rPr>
          <w:rFonts w:hint="eastAsia" w:cs="宋体"/>
          <w:b/>
          <w:bCs w:val="0"/>
          <w:color w:val="auto"/>
          <w:kern w:val="2"/>
          <w:sz w:val="24"/>
          <w:szCs w:val="24"/>
          <w:lang w:val="en-US" w:eastAsia="zh-CN" w:bidi="ar-SA"/>
        </w:rPr>
        <w:t>或履约保证金</w:t>
      </w:r>
      <w:r>
        <w:rPr>
          <w:rFonts w:hint="eastAsia" w:ascii="宋体" w:hAnsi="宋体" w:eastAsia="宋体" w:cs="宋体"/>
          <w:b/>
          <w:bCs w:val="0"/>
          <w:color w:val="auto"/>
          <w:kern w:val="2"/>
          <w:sz w:val="24"/>
          <w:szCs w:val="24"/>
          <w:lang w:val="en-US" w:eastAsia="zh-CN" w:bidi="ar-SA"/>
        </w:rPr>
        <w:t>中直接扣除。违约金不足以弥补给采购人造成的损失的，</w:t>
      </w:r>
      <w:r>
        <w:rPr>
          <w:rFonts w:hint="eastAsia" w:cs="宋体"/>
          <w:b/>
          <w:bCs w:val="0"/>
          <w:color w:val="auto"/>
          <w:kern w:val="2"/>
          <w:sz w:val="24"/>
          <w:szCs w:val="24"/>
          <w:lang w:val="en-US" w:eastAsia="zh-CN" w:bidi="ar-SA"/>
        </w:rPr>
        <w:t>成交供应商</w:t>
      </w:r>
      <w:r>
        <w:rPr>
          <w:rFonts w:hint="eastAsia" w:ascii="宋体" w:hAnsi="宋体" w:eastAsia="宋体" w:cs="宋体"/>
          <w:b/>
          <w:bCs w:val="0"/>
          <w:color w:val="auto"/>
          <w:kern w:val="2"/>
          <w:sz w:val="24"/>
          <w:szCs w:val="24"/>
          <w:lang w:val="en-US" w:eastAsia="zh-CN" w:bidi="ar-SA"/>
        </w:rPr>
        <w:t>还应承担相应的赔偿责任。</w:t>
      </w:r>
    </w:p>
    <w:p w14:paraId="76215AF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lang w:val="en-US" w:eastAsia="zh-CN" w:bidi="ar-SA"/>
        </w:rPr>
      </w:pPr>
      <w:r>
        <w:rPr>
          <w:rFonts w:hint="eastAsia" w:cs="宋体"/>
          <w:b/>
          <w:bCs w:val="0"/>
          <w:color w:val="auto"/>
          <w:kern w:val="2"/>
          <w:sz w:val="24"/>
          <w:szCs w:val="24"/>
          <w:lang w:val="en-US" w:eastAsia="zh-CN" w:bidi="ar-SA"/>
        </w:rPr>
        <w:t>（7）</w:t>
      </w:r>
      <w:r>
        <w:rPr>
          <w:rFonts w:hint="eastAsia" w:ascii="宋体" w:hAnsi="宋体" w:eastAsia="宋体" w:cs="宋体"/>
          <w:b/>
          <w:bCs w:val="0"/>
          <w:color w:val="auto"/>
          <w:kern w:val="2"/>
          <w:sz w:val="24"/>
          <w:szCs w:val="24"/>
          <w:lang w:val="en-US" w:eastAsia="zh-CN" w:bidi="ar-SA"/>
        </w:rPr>
        <w:t>政策调整导致合同解除的情况</w:t>
      </w:r>
    </w:p>
    <w:bookmarkEnd w:id="13"/>
    <w:p w14:paraId="1B0BA112">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终止合同，因此造成的合同解除采购人不承担违约责任。</w:t>
      </w:r>
    </w:p>
    <w:p w14:paraId="4F43D62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rPr>
      </w:pPr>
      <w:r>
        <w:rPr>
          <w:rFonts w:hint="eastAsia"/>
          <w:b/>
          <w:bCs/>
          <w:color w:val="auto"/>
          <w:lang w:val="en-US" w:eastAsia="zh-CN"/>
        </w:rPr>
        <w:t>10</w:t>
      </w:r>
      <w:r>
        <w:rPr>
          <w:rStyle w:val="23"/>
          <w:rFonts w:hint="eastAsia"/>
          <w:color w:val="auto"/>
        </w:rPr>
        <w:t>.诉讼相关费用承担</w:t>
      </w:r>
    </w:p>
    <w:p w14:paraId="1D4223A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rPr>
      </w:pPr>
      <w:r>
        <w:rPr>
          <w:rFonts w:hint="eastAsia"/>
          <w:color w:val="auto"/>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7455281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rPr>
      </w:pPr>
      <w:r>
        <w:rPr>
          <w:rFonts w:hint="eastAsia"/>
          <w:b/>
          <w:bCs/>
          <w:color w:val="auto"/>
          <w:lang w:val="en-US" w:eastAsia="zh-CN"/>
        </w:rPr>
        <w:t>11</w:t>
      </w:r>
      <w:r>
        <w:rPr>
          <w:rFonts w:hint="eastAsia"/>
          <w:b/>
          <w:bCs/>
          <w:color w:val="auto"/>
        </w:rPr>
        <w:t>.</w:t>
      </w:r>
      <w:r>
        <w:rPr>
          <w:rFonts w:hint="eastAsia"/>
          <w:b/>
          <w:bCs/>
          <w:color w:val="auto"/>
          <w:lang w:val="zh-TW"/>
        </w:rPr>
        <w:t>不可抗力</w:t>
      </w:r>
    </w:p>
    <w:p w14:paraId="5E5FCDF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lang w:val="zh-TW"/>
        </w:rPr>
      </w:pPr>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0B230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EDE5FC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rPr>
      </w:pPr>
      <w:r>
        <w:rPr>
          <w:rStyle w:val="23"/>
          <w:rFonts w:hint="eastAsia"/>
          <w:color w:val="auto"/>
        </w:rPr>
        <w:t>1</w:t>
      </w:r>
      <w:r>
        <w:rPr>
          <w:rStyle w:val="23"/>
          <w:rFonts w:hint="eastAsia"/>
          <w:color w:val="auto"/>
          <w:lang w:val="en-US" w:eastAsia="zh-CN"/>
        </w:rPr>
        <w:t>2</w:t>
      </w:r>
      <w:r>
        <w:rPr>
          <w:rStyle w:val="23"/>
          <w:rFonts w:hint="eastAsia"/>
          <w:color w:val="auto"/>
        </w:rPr>
        <w:t>.专利权及知识产权</w:t>
      </w:r>
    </w:p>
    <w:p w14:paraId="0F43936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lang w:val="zh-TW"/>
        </w:rPr>
      </w:pPr>
      <w:r>
        <w:rPr>
          <w:rFonts w:hint="eastAsia"/>
          <w:color w:val="auto"/>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rPr>
        <w:t>成交供应商</w:t>
      </w:r>
      <w:r>
        <w:rPr>
          <w:rFonts w:hint="eastAsia"/>
          <w:color w:val="auto"/>
          <w:lang w:val="zh-TW"/>
        </w:rPr>
        <w:t>须与第三方交涉并承担可能发生的责任与一切费用。如采购人因此而遭致损失的，</w:t>
      </w:r>
      <w:r>
        <w:rPr>
          <w:rFonts w:hint="eastAsia"/>
          <w:color w:val="auto"/>
        </w:rPr>
        <w:t>成交供应商</w:t>
      </w:r>
      <w:r>
        <w:rPr>
          <w:rFonts w:hint="eastAsia"/>
          <w:color w:val="auto"/>
          <w:lang w:val="zh-TW"/>
        </w:rPr>
        <w:t>应赔偿该损失。</w:t>
      </w:r>
    </w:p>
    <w:p w14:paraId="62126BC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rPr>
      </w:pPr>
      <w:r>
        <w:rPr>
          <w:rStyle w:val="23"/>
          <w:rFonts w:hint="eastAsia"/>
          <w:color w:val="auto"/>
        </w:rPr>
        <w:t>1</w:t>
      </w:r>
      <w:r>
        <w:rPr>
          <w:rStyle w:val="23"/>
          <w:rFonts w:hint="eastAsia"/>
          <w:color w:val="auto"/>
          <w:lang w:val="en-US" w:eastAsia="zh-CN"/>
        </w:rPr>
        <w:t>3</w:t>
      </w:r>
      <w:r>
        <w:rPr>
          <w:rStyle w:val="23"/>
          <w:rFonts w:hint="eastAsia"/>
          <w:color w:val="auto"/>
        </w:rPr>
        <w:t>.保密条款</w:t>
      </w:r>
    </w:p>
    <w:p w14:paraId="0C54B4E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rPr>
      </w:pPr>
      <w:r>
        <w:rPr>
          <w:rFonts w:hint="eastAsia"/>
          <w:color w:val="auto"/>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13199166">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rPr>
      </w:pPr>
      <w:r>
        <w:rPr>
          <w:rFonts w:hint="eastAsia"/>
          <w:color w:val="auto"/>
        </w:rPr>
        <w:t>（2）成交供应商违反本条约定泄露采购人的涉密信息的，应承担相应的法律责任，造成采购人损失的，成交供应商应当依法承担赔偿责任。</w:t>
      </w:r>
    </w:p>
    <w:p w14:paraId="3DE152E9">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lang w:val="zh-TW"/>
        </w:rPr>
      </w:pPr>
      <w:r>
        <w:rPr>
          <w:rFonts w:hint="eastAsia"/>
          <w:color w:val="auto"/>
        </w:rPr>
        <w:t>（3）本条款不因合同届满或解除而失效。</w:t>
      </w:r>
    </w:p>
    <w:p w14:paraId="77ABEEC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rPr>
      </w:pPr>
      <w:r>
        <w:rPr>
          <w:rFonts w:hint="eastAsia"/>
          <w:b/>
          <w:bCs/>
          <w:color w:val="auto"/>
        </w:rPr>
        <w:t>1</w:t>
      </w:r>
      <w:r>
        <w:rPr>
          <w:rFonts w:hint="eastAsia"/>
          <w:b/>
          <w:bCs/>
          <w:color w:val="auto"/>
          <w:lang w:val="en-US" w:eastAsia="zh-CN"/>
        </w:rPr>
        <w:t>4</w:t>
      </w:r>
      <w:r>
        <w:rPr>
          <w:rFonts w:hint="eastAsia"/>
          <w:b/>
          <w:bCs/>
          <w:color w:val="auto"/>
        </w:rPr>
        <w:t>.</w:t>
      </w:r>
      <w:r>
        <w:rPr>
          <w:rFonts w:hint="eastAsia"/>
          <w:b/>
          <w:bCs/>
          <w:color w:val="auto"/>
          <w:lang w:val="zh-TW"/>
        </w:rPr>
        <w:t>廉政条款</w:t>
      </w:r>
    </w:p>
    <w:p w14:paraId="5674549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lang w:val="zh-TW"/>
        </w:rPr>
      </w:pPr>
      <w:r>
        <w:rPr>
          <w:rFonts w:hint="eastAsia"/>
          <w:color w:val="auto"/>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38817CD4">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rPr>
      </w:pPr>
      <w:r>
        <w:rPr>
          <w:rFonts w:hint="eastAsia"/>
          <w:b/>
          <w:bCs/>
          <w:color w:val="auto"/>
        </w:rPr>
        <w:t>1</w:t>
      </w:r>
      <w:r>
        <w:rPr>
          <w:rFonts w:hint="eastAsia"/>
          <w:b/>
          <w:bCs/>
          <w:color w:val="auto"/>
          <w:lang w:val="en-US" w:eastAsia="zh-CN"/>
        </w:rPr>
        <w:t>5</w:t>
      </w:r>
      <w:r>
        <w:rPr>
          <w:rFonts w:hint="eastAsia"/>
          <w:b/>
          <w:bCs/>
          <w:color w:val="auto"/>
        </w:rPr>
        <w:t>.</w:t>
      </w:r>
      <w:r>
        <w:rPr>
          <w:rFonts w:hint="eastAsia"/>
          <w:b/>
          <w:bCs/>
          <w:color w:val="auto"/>
          <w:lang w:val="zh-TW"/>
        </w:rPr>
        <w:t>合同纠纷处理方式</w:t>
      </w:r>
    </w:p>
    <w:p w14:paraId="54608FD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lang w:val="zh-TW"/>
        </w:rPr>
      </w:pPr>
      <w:r>
        <w:rPr>
          <w:rFonts w:hint="eastAsia" w:ascii="Times New Roman" w:hAnsi="Times New Roman" w:cs="Times New Roman"/>
          <w:color w:val="auto"/>
        </w:rPr>
        <w:t>（1）</w:t>
      </w:r>
      <w:r>
        <w:rPr>
          <w:rFonts w:ascii="Times New Roman" w:hAnsi="Times New Roman" w:cs="Times New Roman"/>
          <w:color w:val="auto"/>
        </w:rPr>
        <w:t>采购人及</w:t>
      </w:r>
      <w:r>
        <w:rPr>
          <w:rFonts w:hint="eastAsia" w:ascii="Times New Roman" w:hAnsi="Times New Roman" w:cs="Times New Roman"/>
          <w:color w:val="auto"/>
        </w:rPr>
        <w:t>成交供应商</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14:paraId="5016E36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u w:val="single"/>
        </w:rPr>
      </w:pPr>
      <w:r>
        <w:rPr>
          <w:rFonts w:hint="eastAsia"/>
          <w:color w:val="auto"/>
        </w:rPr>
        <w:t>（2）</w:t>
      </w:r>
      <w:r>
        <w:rPr>
          <w:rFonts w:hint="eastAsia"/>
          <w:color w:val="auto"/>
          <w:lang w:val="zh-TW"/>
        </w:rPr>
        <w:t>合同补充和修改：本合同生效后，双方对合同内容的变更或补充应采取书面形式，并经双方签字并盖章确认。</w:t>
      </w:r>
    </w:p>
    <w:p w14:paraId="78EDCDF9">
      <w:pPr>
        <w:widowControl/>
        <w:spacing w:line="360" w:lineRule="auto"/>
        <w:jc w:val="center"/>
        <w:rPr>
          <w:rFonts w:ascii="宋体" w:hAnsi="宋体"/>
          <w:b/>
          <w:bCs/>
          <w:color w:val="auto"/>
          <w:sz w:val="36"/>
          <w:szCs w:val="36"/>
        </w:rPr>
      </w:pPr>
    </w:p>
    <w:p w14:paraId="573B17B3">
      <w:pPr>
        <w:rPr>
          <w:rFonts w:ascii="宋体" w:hAnsi="宋体"/>
          <w:b/>
          <w:bCs/>
          <w:color w:val="auto"/>
          <w:sz w:val="36"/>
          <w:szCs w:val="36"/>
        </w:rPr>
      </w:pPr>
    </w:p>
    <w:p w14:paraId="1503E393">
      <w:pPr>
        <w:widowControl/>
        <w:jc w:val="left"/>
        <w:rPr>
          <w:rFonts w:ascii="宋体" w:hAnsi="宋体"/>
          <w:b/>
          <w:bCs/>
          <w:color w:val="auto"/>
          <w:sz w:val="36"/>
          <w:szCs w:val="36"/>
        </w:rPr>
      </w:pPr>
      <w:r>
        <w:rPr>
          <w:rFonts w:hint="eastAsia" w:ascii="宋体" w:hAnsi="宋体"/>
          <w:b/>
          <w:bCs/>
          <w:color w:val="auto"/>
          <w:sz w:val="36"/>
          <w:szCs w:val="36"/>
        </w:rPr>
        <w:br w:type="page"/>
      </w:r>
    </w:p>
    <w:p w14:paraId="520BF8E7">
      <w:pPr>
        <w:widowControl/>
        <w:spacing w:line="360" w:lineRule="auto"/>
        <w:jc w:val="center"/>
        <w:rPr>
          <w:rFonts w:ascii="宋体" w:hAnsi="宋体"/>
          <w:b/>
          <w:bCs/>
          <w:color w:val="auto"/>
          <w:sz w:val="36"/>
          <w:szCs w:val="36"/>
        </w:rPr>
      </w:pPr>
      <w:r>
        <w:rPr>
          <w:rFonts w:hint="eastAsia" w:ascii="宋体" w:hAnsi="宋体"/>
          <w:b/>
          <w:bCs/>
          <w:color w:val="auto"/>
          <w:sz w:val="36"/>
          <w:szCs w:val="36"/>
        </w:rPr>
        <w:t>第四章  合同</w:t>
      </w:r>
    </w:p>
    <w:p w14:paraId="1C12C3A5">
      <w:pPr>
        <w:snapToGrid w:val="0"/>
        <w:spacing w:line="360" w:lineRule="auto"/>
        <w:jc w:val="center"/>
        <w:outlineLvl w:val="1"/>
        <w:rPr>
          <w:rFonts w:ascii="宋体" w:hAnsi="宋体" w:cs="宋体"/>
          <w:b/>
          <w:color w:val="auto"/>
          <w:sz w:val="24"/>
        </w:rPr>
      </w:pPr>
      <w:bookmarkStart w:id="14" w:name="_Toc30978"/>
      <w:r>
        <w:rPr>
          <w:rFonts w:hint="eastAsia" w:ascii="宋体" w:hAnsi="宋体" w:cs="宋体"/>
          <w:b/>
          <w:color w:val="auto"/>
          <w:sz w:val="24"/>
        </w:rPr>
        <w:t>（参考文本）</w:t>
      </w:r>
      <w:bookmarkEnd w:id="14"/>
    </w:p>
    <w:p w14:paraId="0A721169">
      <w:pPr>
        <w:wordWrap w:val="0"/>
        <w:spacing w:line="360" w:lineRule="auto"/>
        <w:jc w:val="right"/>
        <w:rPr>
          <w:rFonts w:ascii="宋体" w:hAnsi="宋体" w:cs="宋体"/>
          <w:color w:val="auto"/>
          <w:sz w:val="24"/>
        </w:rPr>
      </w:pPr>
      <w:r>
        <w:rPr>
          <w:rFonts w:hint="eastAsia" w:ascii="宋体" w:hAnsi="宋体" w:cs="宋体"/>
          <w:color w:val="auto"/>
          <w:sz w:val="24"/>
        </w:rPr>
        <w:t>合同号：</w:t>
      </w:r>
    </w:p>
    <w:p w14:paraId="452E267C">
      <w:pPr>
        <w:spacing w:line="360" w:lineRule="auto"/>
        <w:rPr>
          <w:rFonts w:ascii="宋体" w:hAnsi="宋体" w:cs="宋体"/>
          <w:color w:val="auto"/>
          <w:sz w:val="24"/>
        </w:rPr>
      </w:pPr>
      <w:r>
        <w:rPr>
          <w:rFonts w:hint="eastAsia" w:ascii="宋体" w:hAnsi="宋体" w:cs="宋体"/>
          <w:color w:val="auto"/>
          <w:sz w:val="24"/>
        </w:rPr>
        <w:t xml:space="preserve">甲方(采购人)：                                签订地点：                   </w:t>
      </w:r>
    </w:p>
    <w:p w14:paraId="356A8C72">
      <w:pPr>
        <w:spacing w:line="360" w:lineRule="auto"/>
        <w:rPr>
          <w:rFonts w:ascii="宋体" w:hAnsi="宋体" w:cs="宋体"/>
          <w:color w:val="auto"/>
          <w:sz w:val="24"/>
        </w:rPr>
      </w:pPr>
      <w:r>
        <w:rPr>
          <w:rFonts w:hint="eastAsia" w:ascii="宋体" w:hAnsi="宋体" w:cs="宋体"/>
          <w:color w:val="auto"/>
          <w:sz w:val="24"/>
        </w:rPr>
        <w:t>乙方（成交供应商）：                          签订日期：      年   月   日</w:t>
      </w:r>
    </w:p>
    <w:p w14:paraId="7E7753ED">
      <w:pPr>
        <w:spacing w:line="360" w:lineRule="auto"/>
        <w:rPr>
          <w:rFonts w:ascii="宋体" w:hAnsi="宋体" w:cs="宋体"/>
          <w:color w:val="auto"/>
          <w:sz w:val="24"/>
        </w:rPr>
      </w:pPr>
      <w:r>
        <w:rPr>
          <w:rFonts w:hint="eastAsia" w:ascii="宋体" w:hAnsi="宋体" w:cs="宋体"/>
          <w:color w:val="auto"/>
          <w:sz w:val="24"/>
        </w:rPr>
        <w:t xml:space="preserve">    根据甲方委托(</w:t>
      </w:r>
      <w:r>
        <w:rPr>
          <w:rFonts w:hint="eastAsia" w:ascii="宋体" w:hAnsi="宋体" w:cs="宋体"/>
          <w:color w:val="auto"/>
          <w:sz w:val="24"/>
          <w:u w:val="single"/>
        </w:rPr>
        <w:t>采购代理机构</w:t>
      </w:r>
      <w:r>
        <w:rPr>
          <w:rFonts w:hint="eastAsia" w:ascii="宋体" w:hAnsi="宋体" w:cs="宋体"/>
          <w:color w:val="auto"/>
          <w:sz w:val="24"/>
        </w:rPr>
        <w:t>)对进行网上竞价（项目编号：）的竞价结果，乙方为成交供应商，现依照网上竞价文件、成交供应商响应文件及相关文件的内容，双方达成如下协议：</w:t>
      </w:r>
    </w:p>
    <w:p w14:paraId="0124041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73B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2BC83CE">
            <w:pPr>
              <w:pStyle w:val="16"/>
              <w:wordWrap w:val="0"/>
              <w:spacing w:beforeAutospacing="0" w:afterAutospacing="0" w:line="360" w:lineRule="auto"/>
              <w:jc w:val="center"/>
              <w:rPr>
                <w:color w:val="auto"/>
              </w:rPr>
            </w:pPr>
            <w:r>
              <w:rPr>
                <w:rFonts w:hint="eastAsia"/>
                <w:color w:val="auto"/>
              </w:rPr>
              <w:t>合同包</w:t>
            </w:r>
          </w:p>
        </w:tc>
        <w:tc>
          <w:tcPr>
            <w:tcW w:w="881" w:type="dxa"/>
            <w:vAlign w:val="center"/>
          </w:tcPr>
          <w:p w14:paraId="632768CB">
            <w:pPr>
              <w:pStyle w:val="16"/>
              <w:wordWrap w:val="0"/>
              <w:spacing w:beforeAutospacing="0" w:afterAutospacing="0" w:line="360" w:lineRule="auto"/>
              <w:jc w:val="center"/>
              <w:rPr>
                <w:color w:val="auto"/>
              </w:rPr>
            </w:pPr>
            <w:r>
              <w:rPr>
                <w:rFonts w:hint="eastAsia"/>
                <w:color w:val="auto"/>
              </w:rPr>
              <w:t>序号</w:t>
            </w:r>
          </w:p>
        </w:tc>
        <w:tc>
          <w:tcPr>
            <w:tcW w:w="2211" w:type="dxa"/>
            <w:vAlign w:val="center"/>
          </w:tcPr>
          <w:p w14:paraId="0435E1EC">
            <w:pPr>
              <w:pStyle w:val="16"/>
              <w:wordWrap w:val="0"/>
              <w:spacing w:beforeAutospacing="0" w:afterAutospacing="0" w:line="360" w:lineRule="auto"/>
              <w:jc w:val="center"/>
              <w:rPr>
                <w:color w:val="auto"/>
              </w:rPr>
            </w:pPr>
            <w:r>
              <w:rPr>
                <w:rFonts w:hint="eastAsia"/>
                <w:color w:val="auto"/>
              </w:rPr>
              <w:t>货物名称</w:t>
            </w:r>
          </w:p>
        </w:tc>
        <w:tc>
          <w:tcPr>
            <w:tcW w:w="1546" w:type="dxa"/>
            <w:vAlign w:val="center"/>
          </w:tcPr>
          <w:p w14:paraId="2DDFADEA">
            <w:pPr>
              <w:pStyle w:val="16"/>
              <w:wordWrap w:val="0"/>
              <w:spacing w:beforeAutospacing="0" w:afterAutospacing="0" w:line="360" w:lineRule="auto"/>
              <w:jc w:val="center"/>
              <w:rPr>
                <w:color w:val="auto"/>
              </w:rPr>
            </w:pPr>
            <w:r>
              <w:rPr>
                <w:rFonts w:hint="eastAsia"/>
                <w:color w:val="auto"/>
              </w:rPr>
              <w:t>数量（单位）</w:t>
            </w:r>
          </w:p>
        </w:tc>
        <w:tc>
          <w:tcPr>
            <w:tcW w:w="1324" w:type="dxa"/>
            <w:vAlign w:val="center"/>
          </w:tcPr>
          <w:p w14:paraId="440417C2">
            <w:pPr>
              <w:pStyle w:val="16"/>
              <w:wordWrap w:val="0"/>
              <w:spacing w:beforeAutospacing="0" w:afterAutospacing="0" w:line="360" w:lineRule="auto"/>
              <w:jc w:val="center"/>
              <w:rPr>
                <w:color w:val="auto"/>
              </w:rPr>
            </w:pPr>
            <w:r>
              <w:rPr>
                <w:rFonts w:hint="eastAsia"/>
                <w:color w:val="auto"/>
              </w:rPr>
              <w:t>单价（元）</w:t>
            </w:r>
          </w:p>
        </w:tc>
        <w:tc>
          <w:tcPr>
            <w:tcW w:w="1767" w:type="dxa"/>
            <w:vAlign w:val="center"/>
          </w:tcPr>
          <w:p w14:paraId="3D657AA6">
            <w:pPr>
              <w:pStyle w:val="16"/>
              <w:wordWrap w:val="0"/>
              <w:spacing w:beforeAutospacing="0" w:afterAutospacing="0" w:line="360" w:lineRule="auto"/>
              <w:jc w:val="center"/>
              <w:rPr>
                <w:color w:val="auto"/>
              </w:rPr>
            </w:pPr>
            <w:r>
              <w:rPr>
                <w:rFonts w:hint="eastAsia"/>
                <w:color w:val="auto"/>
              </w:rPr>
              <w:t>合同金额（元）</w:t>
            </w:r>
          </w:p>
        </w:tc>
        <w:tc>
          <w:tcPr>
            <w:tcW w:w="659" w:type="dxa"/>
            <w:vAlign w:val="center"/>
          </w:tcPr>
          <w:p w14:paraId="393B1551">
            <w:pPr>
              <w:pStyle w:val="16"/>
              <w:wordWrap w:val="0"/>
              <w:spacing w:beforeAutospacing="0" w:afterAutospacing="0" w:line="360" w:lineRule="auto"/>
              <w:jc w:val="center"/>
              <w:rPr>
                <w:color w:val="auto"/>
              </w:rPr>
            </w:pPr>
            <w:r>
              <w:rPr>
                <w:rFonts w:hint="eastAsia"/>
                <w:color w:val="auto"/>
              </w:rPr>
              <w:t>备注</w:t>
            </w:r>
          </w:p>
        </w:tc>
      </w:tr>
      <w:tr w14:paraId="1F0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25F09D">
            <w:pPr>
              <w:pStyle w:val="16"/>
              <w:wordWrap w:val="0"/>
              <w:spacing w:beforeAutospacing="0" w:afterAutospacing="0" w:line="360" w:lineRule="auto"/>
              <w:jc w:val="center"/>
              <w:rPr>
                <w:color w:val="auto"/>
              </w:rPr>
            </w:pPr>
            <w:r>
              <w:rPr>
                <w:rFonts w:hint="eastAsia"/>
                <w:color w:val="auto"/>
              </w:rPr>
              <w:t>1</w:t>
            </w:r>
          </w:p>
        </w:tc>
        <w:tc>
          <w:tcPr>
            <w:tcW w:w="881" w:type="dxa"/>
            <w:vAlign w:val="center"/>
          </w:tcPr>
          <w:p w14:paraId="3D1469DA">
            <w:pPr>
              <w:widowControl/>
              <w:spacing w:line="360" w:lineRule="auto"/>
              <w:jc w:val="center"/>
              <w:textAlignment w:val="center"/>
              <w:rPr>
                <w:rFonts w:cs="宋体"/>
                <w:color w:val="auto"/>
              </w:rPr>
            </w:pPr>
          </w:p>
        </w:tc>
        <w:tc>
          <w:tcPr>
            <w:tcW w:w="2211" w:type="dxa"/>
            <w:vAlign w:val="center"/>
          </w:tcPr>
          <w:p w14:paraId="1BFCA564">
            <w:pPr>
              <w:widowControl/>
              <w:spacing w:line="360" w:lineRule="auto"/>
              <w:jc w:val="center"/>
              <w:textAlignment w:val="center"/>
              <w:rPr>
                <w:rFonts w:cs="宋体"/>
                <w:color w:val="auto"/>
              </w:rPr>
            </w:pPr>
          </w:p>
        </w:tc>
        <w:tc>
          <w:tcPr>
            <w:tcW w:w="1546" w:type="dxa"/>
            <w:vAlign w:val="center"/>
          </w:tcPr>
          <w:p w14:paraId="6938E642">
            <w:pPr>
              <w:widowControl/>
              <w:spacing w:line="360" w:lineRule="auto"/>
              <w:jc w:val="center"/>
              <w:textAlignment w:val="center"/>
              <w:rPr>
                <w:rFonts w:ascii="宋体" w:hAnsi="宋体" w:cs="宋体"/>
                <w:color w:val="auto"/>
                <w:kern w:val="0"/>
                <w:sz w:val="24"/>
                <w:lang w:bidi="ar"/>
              </w:rPr>
            </w:pPr>
          </w:p>
        </w:tc>
        <w:tc>
          <w:tcPr>
            <w:tcW w:w="1324" w:type="dxa"/>
            <w:vAlign w:val="center"/>
          </w:tcPr>
          <w:p w14:paraId="3C26521B">
            <w:pPr>
              <w:pStyle w:val="16"/>
              <w:wordWrap w:val="0"/>
              <w:spacing w:beforeAutospacing="0" w:afterAutospacing="0" w:line="360" w:lineRule="auto"/>
              <w:jc w:val="center"/>
              <w:rPr>
                <w:color w:val="auto"/>
              </w:rPr>
            </w:pPr>
          </w:p>
        </w:tc>
        <w:tc>
          <w:tcPr>
            <w:tcW w:w="1767" w:type="dxa"/>
            <w:vAlign w:val="center"/>
          </w:tcPr>
          <w:p w14:paraId="7143C141">
            <w:pPr>
              <w:pStyle w:val="16"/>
              <w:wordWrap w:val="0"/>
              <w:spacing w:beforeAutospacing="0" w:afterAutospacing="0" w:line="360" w:lineRule="auto"/>
              <w:jc w:val="center"/>
              <w:rPr>
                <w:color w:val="auto"/>
              </w:rPr>
            </w:pPr>
          </w:p>
        </w:tc>
        <w:tc>
          <w:tcPr>
            <w:tcW w:w="659" w:type="dxa"/>
            <w:vAlign w:val="center"/>
          </w:tcPr>
          <w:p w14:paraId="16CE0ADC">
            <w:pPr>
              <w:pStyle w:val="16"/>
              <w:wordWrap w:val="0"/>
              <w:spacing w:beforeAutospacing="0" w:afterAutospacing="0" w:line="360" w:lineRule="auto"/>
              <w:jc w:val="center"/>
              <w:rPr>
                <w:color w:val="auto"/>
              </w:rPr>
            </w:pPr>
          </w:p>
        </w:tc>
      </w:tr>
    </w:tbl>
    <w:p w14:paraId="7BDFEE53">
      <w:pPr>
        <w:snapToGrid w:val="0"/>
        <w:spacing w:line="360" w:lineRule="auto"/>
        <w:ind w:firstLine="482" w:firstLineChars="200"/>
        <w:outlineLvl w:val="1"/>
        <w:rPr>
          <w:rFonts w:ascii="宋体" w:hAnsi="宋体" w:cs="宋体"/>
          <w:b/>
          <w:color w:val="auto"/>
          <w:sz w:val="24"/>
        </w:rPr>
      </w:pPr>
      <w:bookmarkStart w:id="15" w:name="_Toc6480"/>
      <w:r>
        <w:rPr>
          <w:rFonts w:hint="eastAsia" w:ascii="宋体" w:hAnsi="宋体" w:cs="宋体"/>
          <w:b/>
          <w:color w:val="auto"/>
          <w:sz w:val="24"/>
        </w:rPr>
        <w:t>2、交货地点及交货时间</w:t>
      </w:r>
      <w:bookmarkEnd w:id="15"/>
    </w:p>
    <w:p w14:paraId="774D5FA7">
      <w:pPr>
        <w:spacing w:line="360" w:lineRule="auto"/>
        <w:ind w:firstLine="482" w:firstLineChars="200"/>
        <w:rPr>
          <w:rFonts w:ascii="宋体" w:hAnsi="宋体" w:cs="宋体"/>
          <w:b/>
          <w:color w:val="auto"/>
          <w:sz w:val="24"/>
        </w:rPr>
      </w:pPr>
      <w:r>
        <w:rPr>
          <w:rFonts w:hint="eastAsia" w:ascii="宋体" w:hAnsi="宋体" w:cs="宋体"/>
          <w:b/>
          <w:color w:val="auto"/>
          <w:sz w:val="24"/>
        </w:rPr>
        <w:t>2.1交货地点：</w:t>
      </w:r>
    </w:p>
    <w:p w14:paraId="0B85912C">
      <w:pPr>
        <w:spacing w:line="360" w:lineRule="auto"/>
        <w:ind w:firstLine="482" w:firstLineChars="200"/>
        <w:rPr>
          <w:rFonts w:ascii="宋体" w:hAnsi="宋体" w:cs="宋体"/>
          <w:b/>
          <w:color w:val="auto"/>
          <w:sz w:val="24"/>
        </w:rPr>
      </w:pPr>
      <w:r>
        <w:rPr>
          <w:rFonts w:hint="eastAsia" w:ascii="宋体" w:hAnsi="宋体" w:cs="宋体"/>
          <w:b/>
          <w:color w:val="auto"/>
          <w:sz w:val="24"/>
        </w:rPr>
        <w:t>2.2交货时间：</w:t>
      </w:r>
    </w:p>
    <w:p w14:paraId="4236015A">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3、交货方式：</w:t>
      </w:r>
    </w:p>
    <w:p w14:paraId="5B4D65F7">
      <w:pPr>
        <w:spacing w:line="360" w:lineRule="auto"/>
        <w:ind w:firstLine="482" w:firstLineChars="200"/>
        <w:outlineLvl w:val="1"/>
        <w:rPr>
          <w:rFonts w:ascii="宋体" w:hAnsi="宋体" w:cs="宋体"/>
          <w:b/>
          <w:color w:val="auto"/>
          <w:sz w:val="24"/>
        </w:rPr>
      </w:pPr>
      <w:bookmarkStart w:id="16" w:name="_Toc15649"/>
      <w:r>
        <w:rPr>
          <w:rFonts w:hint="eastAsia" w:ascii="宋体" w:hAnsi="宋体" w:cs="宋体"/>
          <w:b/>
          <w:color w:val="auto"/>
          <w:sz w:val="24"/>
        </w:rPr>
        <w:t>4、项目联系人：</w:t>
      </w:r>
      <w:bookmarkEnd w:id="16"/>
    </w:p>
    <w:p w14:paraId="752572A8">
      <w:pPr>
        <w:spacing w:line="360" w:lineRule="auto"/>
        <w:ind w:firstLine="482" w:firstLineChars="200"/>
        <w:rPr>
          <w:rFonts w:ascii="宋体" w:hAnsi="宋体" w:cs="宋体"/>
          <w:b/>
          <w:color w:val="auto"/>
          <w:sz w:val="24"/>
        </w:rPr>
      </w:pPr>
      <w:r>
        <w:rPr>
          <w:rFonts w:hint="eastAsia" w:ascii="宋体" w:hAnsi="宋体" w:cs="宋体"/>
          <w:b/>
          <w:color w:val="auto"/>
          <w:sz w:val="24"/>
        </w:rPr>
        <w:t>5、履约保证金：</w:t>
      </w:r>
    </w:p>
    <w:p w14:paraId="563C256F">
      <w:pPr>
        <w:spacing w:line="360" w:lineRule="auto"/>
        <w:ind w:firstLine="482" w:firstLineChars="200"/>
        <w:outlineLvl w:val="1"/>
        <w:rPr>
          <w:rFonts w:ascii="宋体" w:hAnsi="宋体" w:cs="宋体"/>
          <w:b/>
          <w:bCs/>
          <w:color w:val="auto"/>
          <w:sz w:val="24"/>
        </w:rPr>
      </w:pPr>
      <w:bookmarkStart w:id="17" w:name="_Toc4463"/>
      <w:r>
        <w:rPr>
          <w:rFonts w:hint="eastAsia" w:ascii="宋体" w:hAnsi="宋体" w:cs="宋体"/>
          <w:b/>
          <w:color w:val="auto"/>
          <w:sz w:val="24"/>
        </w:rPr>
        <w:t>6、结算与付款方式：</w:t>
      </w:r>
      <w:bookmarkEnd w:id="17"/>
    </w:p>
    <w:p w14:paraId="182AC9F9">
      <w:pPr>
        <w:spacing w:line="360" w:lineRule="auto"/>
        <w:ind w:firstLine="482" w:firstLineChars="200"/>
        <w:rPr>
          <w:rFonts w:ascii="宋体" w:hAnsi="宋体" w:cs="宋体"/>
          <w:b/>
          <w:bCs/>
          <w:color w:val="auto"/>
          <w:sz w:val="24"/>
        </w:rPr>
      </w:pPr>
      <w:r>
        <w:rPr>
          <w:rFonts w:hint="eastAsia" w:ascii="宋体" w:hAnsi="宋体" w:cs="宋体"/>
          <w:b/>
          <w:bCs/>
          <w:color w:val="auto"/>
          <w:sz w:val="24"/>
        </w:rPr>
        <w:t>7、技术和服务要求（</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）具体如下：</w:t>
      </w:r>
    </w:p>
    <w:p w14:paraId="64CB236A">
      <w:pPr>
        <w:spacing w:line="360" w:lineRule="auto"/>
        <w:rPr>
          <w:rFonts w:ascii="宋体" w:hAnsi="宋体" w:cs="宋体"/>
          <w:color w:val="auto"/>
          <w:sz w:val="24"/>
        </w:rPr>
      </w:pPr>
    </w:p>
    <w:p w14:paraId="57D7D971">
      <w:pPr>
        <w:tabs>
          <w:tab w:val="left" w:pos="0"/>
        </w:tabs>
        <w:spacing w:line="360" w:lineRule="auto"/>
        <w:ind w:firstLine="482" w:firstLineChars="200"/>
        <w:rPr>
          <w:rFonts w:ascii="宋体" w:hAnsi="宋体" w:cs="宋体"/>
          <w:color w:val="auto"/>
          <w:sz w:val="24"/>
        </w:rPr>
      </w:pPr>
      <w:bookmarkStart w:id="18" w:name="_Toc11125"/>
      <w:r>
        <w:rPr>
          <w:rFonts w:hint="eastAsia" w:ascii="宋体" w:hAnsi="宋体" w:cs="宋体"/>
          <w:b/>
          <w:bCs/>
          <w:color w:val="auto"/>
          <w:sz w:val="24"/>
        </w:rPr>
        <w:t>8、验收要求</w:t>
      </w:r>
      <w:bookmarkEnd w:id="18"/>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76149478">
      <w:pPr>
        <w:spacing w:line="360" w:lineRule="auto"/>
        <w:ind w:firstLine="482" w:firstLineChars="200"/>
        <w:rPr>
          <w:rFonts w:ascii="宋体" w:hAnsi="宋体" w:cs="宋体"/>
          <w:b/>
          <w:bCs/>
          <w:color w:val="auto"/>
          <w:sz w:val="24"/>
        </w:rPr>
      </w:pPr>
      <w:bookmarkStart w:id="19" w:name="_Toc22019"/>
      <w:r>
        <w:rPr>
          <w:rFonts w:hint="eastAsia" w:ascii="宋体" w:hAnsi="宋体" w:cs="宋体"/>
          <w:b/>
          <w:bCs/>
          <w:color w:val="auto"/>
          <w:sz w:val="24"/>
        </w:rPr>
        <w:t>9.包装及运输</w:t>
      </w:r>
      <w:bookmarkEnd w:id="19"/>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2441AAB8">
      <w:pPr>
        <w:widowControl/>
        <w:tabs>
          <w:tab w:val="left" w:pos="900"/>
          <w:tab w:val="left" w:pos="1100"/>
        </w:tabs>
        <w:spacing w:line="360" w:lineRule="auto"/>
        <w:ind w:firstLine="482" w:firstLineChars="200"/>
        <w:jc w:val="left"/>
        <w:textAlignment w:val="baseline"/>
        <w:rPr>
          <w:rFonts w:ascii="宋体" w:hAnsi="宋体" w:cs="宋体"/>
          <w:b/>
          <w:bCs/>
          <w:color w:val="auto"/>
          <w:sz w:val="24"/>
        </w:rPr>
      </w:pPr>
      <w:bookmarkStart w:id="20" w:name="_Toc29742"/>
      <w:r>
        <w:rPr>
          <w:rFonts w:hint="eastAsia" w:ascii="宋体" w:hAnsi="宋体" w:cs="宋体"/>
          <w:b/>
          <w:bCs/>
          <w:color w:val="auto"/>
          <w:sz w:val="24"/>
        </w:rPr>
        <w:t>10、售后服务</w:t>
      </w:r>
      <w:bookmarkEnd w:id="20"/>
      <w:bookmarkStart w:id="21" w:name="_Toc26908"/>
      <w:r>
        <w:rPr>
          <w:rFonts w:hint="eastAsia" w:ascii="宋体" w:hAnsi="宋体" w:cs="宋体"/>
          <w:b/>
          <w:bCs/>
          <w:color w:val="auto"/>
          <w:sz w:val="24"/>
        </w:rPr>
        <w:t>：</w:t>
      </w:r>
    </w:p>
    <w:p w14:paraId="7C369D02">
      <w:pPr>
        <w:spacing w:line="360" w:lineRule="auto"/>
        <w:ind w:firstLine="482" w:firstLineChars="200"/>
        <w:rPr>
          <w:color w:val="auto"/>
        </w:rPr>
      </w:pPr>
      <w:r>
        <w:rPr>
          <w:rFonts w:hint="eastAsia" w:ascii="宋体" w:hAnsi="宋体" w:cs="宋体"/>
          <w:b/>
          <w:bCs/>
          <w:color w:val="auto"/>
          <w:sz w:val="24"/>
        </w:rPr>
        <w:t>11、违约责任</w:t>
      </w:r>
      <w:bookmarkEnd w:id="21"/>
      <w:bookmarkStart w:id="22" w:name="_Toc24883"/>
      <w:r>
        <w:rPr>
          <w:rFonts w:hint="eastAsia" w:ascii="宋体" w:hAnsi="宋体" w:cs="宋体"/>
          <w:b/>
          <w:bCs/>
          <w:color w:val="auto"/>
          <w:sz w:val="24"/>
        </w:rPr>
        <w:t>：</w:t>
      </w:r>
    </w:p>
    <w:p w14:paraId="6ECFF7DC">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12、质量要求和技术标准</w:t>
      </w:r>
      <w:bookmarkEnd w:id="22"/>
    </w:p>
    <w:p w14:paraId="3E8F48E9">
      <w:pPr>
        <w:tabs>
          <w:tab w:val="left" w:pos="0"/>
        </w:tabs>
        <w:spacing w:line="360" w:lineRule="auto"/>
        <w:ind w:firstLine="480" w:firstLineChars="200"/>
        <w:rPr>
          <w:rFonts w:ascii="宋体" w:hAnsi="宋体" w:cs="宋体"/>
          <w:b/>
          <w:bCs/>
          <w:color w:val="auto"/>
          <w:sz w:val="24"/>
        </w:rPr>
      </w:pPr>
      <w:r>
        <w:rPr>
          <w:rFonts w:hint="eastAsia" w:ascii="宋体" w:hAnsi="宋体" w:cs="宋体"/>
          <w:color w:val="auto"/>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300B9066">
      <w:pPr>
        <w:tabs>
          <w:tab w:val="left" w:pos="0"/>
        </w:tabs>
        <w:spacing w:line="360" w:lineRule="auto"/>
        <w:ind w:firstLine="482" w:firstLineChars="200"/>
        <w:outlineLvl w:val="1"/>
        <w:rPr>
          <w:rFonts w:ascii="宋体" w:hAnsi="宋体" w:cs="宋体"/>
          <w:b/>
          <w:bCs/>
          <w:color w:val="auto"/>
          <w:sz w:val="24"/>
        </w:rPr>
      </w:pPr>
      <w:bookmarkStart w:id="23" w:name="_Toc25786"/>
      <w:r>
        <w:rPr>
          <w:rFonts w:hint="eastAsia" w:ascii="宋体" w:hAnsi="宋体" w:cs="宋体"/>
          <w:b/>
          <w:bCs/>
          <w:color w:val="auto"/>
          <w:sz w:val="24"/>
        </w:rPr>
        <w:t>13、知识产权</w:t>
      </w:r>
      <w:bookmarkEnd w:id="23"/>
    </w:p>
    <w:p w14:paraId="4D49A004">
      <w:pPr>
        <w:pStyle w:val="16"/>
        <w:spacing w:before="0" w:beforeAutospacing="0" w:after="0" w:afterAutospacing="0" w:line="360" w:lineRule="auto"/>
        <w:ind w:firstLine="480" w:firstLineChars="200"/>
        <w:rPr>
          <w:color w:val="auto"/>
          <w:lang w:val="zh-TW"/>
        </w:rPr>
      </w:pPr>
      <w:r>
        <w:rPr>
          <w:rFonts w:hint="eastAsia"/>
          <w:color w:val="auto"/>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rPr>
        <w:t>乙方</w:t>
      </w:r>
      <w:r>
        <w:rPr>
          <w:rFonts w:hint="eastAsia"/>
          <w:color w:val="auto"/>
          <w:lang w:val="zh-TW"/>
        </w:rPr>
        <w:t>须与第三方交涉并承担可能发生的责任与一切费用。如甲方因此而遭致损失的，</w:t>
      </w:r>
      <w:r>
        <w:rPr>
          <w:rFonts w:hint="eastAsia"/>
          <w:color w:val="auto"/>
        </w:rPr>
        <w:t>乙方</w:t>
      </w:r>
      <w:r>
        <w:rPr>
          <w:rFonts w:hint="eastAsia"/>
          <w:color w:val="auto"/>
          <w:lang w:val="zh-TW"/>
        </w:rPr>
        <w:t>应赔偿该损失。</w:t>
      </w:r>
    </w:p>
    <w:p w14:paraId="410E4A77">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14、其他约定：</w:t>
      </w:r>
      <w:r>
        <w:rPr>
          <w:rFonts w:ascii="宋体" w:hAnsi="宋体" w:cs="宋体"/>
          <w:color w:val="auto"/>
          <w:sz w:val="24"/>
          <w:u w:val="single"/>
        </w:rPr>
        <w:t>（按照实际情况编制填写。</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章已有规定的，双方均不得变更或调整；</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章未作规定的，双方可通过友好协商进行约定）</w:t>
      </w:r>
    </w:p>
    <w:p w14:paraId="6204699D">
      <w:pPr>
        <w:spacing w:line="360" w:lineRule="auto"/>
        <w:ind w:firstLine="482" w:firstLineChars="200"/>
        <w:outlineLvl w:val="1"/>
        <w:rPr>
          <w:rFonts w:ascii="宋体" w:hAnsi="宋体" w:cs="宋体"/>
          <w:b/>
          <w:bCs/>
          <w:color w:val="auto"/>
          <w:sz w:val="24"/>
        </w:rPr>
      </w:pPr>
      <w:bookmarkStart w:id="24" w:name="_Toc1392"/>
      <w:r>
        <w:rPr>
          <w:rFonts w:hint="eastAsia" w:ascii="宋体" w:hAnsi="宋体" w:cs="宋体"/>
          <w:b/>
          <w:bCs/>
          <w:color w:val="auto"/>
          <w:sz w:val="24"/>
        </w:rPr>
        <w:t>15、合同解除条件</w:t>
      </w:r>
      <w:bookmarkEnd w:id="24"/>
    </w:p>
    <w:p w14:paraId="1AE2ED06">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15.1乙方</w:t>
      </w:r>
      <w:r>
        <w:rPr>
          <w:rFonts w:hint="eastAsia" w:ascii="宋体" w:hAnsi="宋体" w:cs="宋体"/>
          <w:color w:val="auto"/>
          <w:sz w:val="24"/>
          <w:lang w:val="zh-CN"/>
        </w:rPr>
        <w:t>出现以下情形之一的，</w:t>
      </w:r>
      <w:r>
        <w:rPr>
          <w:rFonts w:hint="eastAsia" w:ascii="宋体" w:hAnsi="宋体" w:cs="宋体"/>
          <w:color w:val="auto"/>
          <w:sz w:val="24"/>
        </w:rPr>
        <w:t>甲方</w:t>
      </w:r>
      <w:r>
        <w:rPr>
          <w:rFonts w:hint="eastAsia" w:ascii="宋体" w:hAnsi="宋体" w:cs="宋体"/>
          <w:color w:val="auto"/>
          <w:sz w:val="24"/>
          <w:lang w:val="zh-CN"/>
        </w:rPr>
        <w:t>有权单方解除合同，并没收</w:t>
      </w:r>
      <w:r>
        <w:rPr>
          <w:rFonts w:hint="eastAsia" w:ascii="宋体" w:hAnsi="宋体" w:cs="宋体"/>
          <w:color w:val="auto"/>
          <w:sz w:val="24"/>
        </w:rPr>
        <w:t>乙方</w:t>
      </w:r>
      <w:r>
        <w:rPr>
          <w:rFonts w:hint="eastAsia" w:ascii="宋体" w:hAnsi="宋体" w:cs="宋体"/>
          <w:color w:val="auto"/>
          <w:sz w:val="24"/>
          <w:lang w:val="zh-CN"/>
        </w:rPr>
        <w:t>履约保证金。有下列第三种情形的，</w:t>
      </w:r>
      <w:r>
        <w:rPr>
          <w:rFonts w:hint="eastAsia" w:ascii="宋体" w:hAnsi="宋体" w:cs="宋体"/>
          <w:color w:val="auto"/>
          <w:sz w:val="24"/>
        </w:rPr>
        <w:t>甲方</w:t>
      </w:r>
      <w:r>
        <w:rPr>
          <w:rFonts w:hint="eastAsia" w:ascii="宋体" w:hAnsi="宋体" w:cs="宋体"/>
          <w:color w:val="auto"/>
          <w:sz w:val="24"/>
          <w:lang w:val="zh-CN"/>
        </w:rPr>
        <w:t>同时还有权拒绝支付货款，要求</w:t>
      </w:r>
      <w:r>
        <w:rPr>
          <w:rFonts w:hint="eastAsia" w:ascii="宋体" w:hAnsi="宋体" w:cs="宋体"/>
          <w:color w:val="auto"/>
          <w:sz w:val="24"/>
        </w:rPr>
        <w:t>乙方</w:t>
      </w:r>
      <w:r>
        <w:rPr>
          <w:rFonts w:hint="eastAsia" w:ascii="宋体" w:hAnsi="宋体" w:cs="宋体"/>
          <w:color w:val="auto"/>
          <w:sz w:val="24"/>
          <w:lang w:val="zh-CN"/>
        </w:rPr>
        <w:t>赔偿损失并承担相关费用，涉嫌犯罪的，交由司法部门处理。</w:t>
      </w:r>
    </w:p>
    <w:p w14:paraId="0B8C31FF">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.1</w:t>
      </w:r>
      <w:r>
        <w:rPr>
          <w:rFonts w:hint="eastAsia" w:ascii="宋体" w:hAnsi="宋体" w:cs="宋体"/>
          <w:color w:val="auto"/>
          <w:sz w:val="24"/>
        </w:rPr>
        <w:t>.1乙方</w:t>
      </w:r>
      <w:r>
        <w:rPr>
          <w:rFonts w:hint="eastAsia" w:ascii="宋体" w:hAnsi="宋体" w:cs="宋体"/>
          <w:color w:val="auto"/>
          <w:sz w:val="24"/>
          <w:lang w:val="zh-CN"/>
        </w:rPr>
        <w:t>出现“违约责任”中</w:t>
      </w:r>
      <w:r>
        <w:rPr>
          <w:rFonts w:hint="eastAsia" w:ascii="宋体" w:hAnsi="宋体" w:cs="宋体"/>
          <w:color w:val="auto"/>
          <w:sz w:val="24"/>
        </w:rPr>
        <w:t>甲方</w:t>
      </w:r>
      <w:r>
        <w:rPr>
          <w:rFonts w:hint="eastAsia" w:ascii="宋体" w:hAnsi="宋体" w:cs="宋体"/>
          <w:color w:val="auto"/>
          <w:sz w:val="24"/>
          <w:lang w:val="zh-CN"/>
        </w:rPr>
        <w:t>有权单方面终止合同的情况。</w:t>
      </w:r>
    </w:p>
    <w:p w14:paraId="37D8149C">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2</w:t>
      </w:r>
      <w:r>
        <w:rPr>
          <w:rFonts w:hint="eastAsia" w:ascii="宋体" w:hAnsi="宋体" w:cs="宋体"/>
          <w:color w:val="auto"/>
          <w:sz w:val="24"/>
        </w:rPr>
        <w:t>乙方</w:t>
      </w:r>
      <w:r>
        <w:rPr>
          <w:rFonts w:hint="eastAsia" w:ascii="宋体" w:hAnsi="宋体" w:cs="宋体"/>
          <w:color w:val="auto"/>
          <w:sz w:val="24"/>
          <w:lang w:val="zh-CN"/>
        </w:rPr>
        <w:t>转让、转包、分包的。</w:t>
      </w:r>
    </w:p>
    <w:p w14:paraId="21F7D2C4">
      <w:pPr>
        <w:spacing w:line="360" w:lineRule="auto"/>
        <w:ind w:firstLine="480" w:firstLineChars="200"/>
        <w:rPr>
          <w:rFonts w:ascii="宋体" w:hAnsi="宋体" w:cs="宋体"/>
          <w:color w:val="auto"/>
          <w:sz w:val="24"/>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3</w:t>
      </w:r>
      <w:r>
        <w:rPr>
          <w:rFonts w:hint="eastAsia" w:ascii="宋体" w:hAnsi="宋体" w:cs="宋体"/>
          <w:color w:val="auto"/>
          <w:sz w:val="24"/>
        </w:rPr>
        <w:t>乙方</w:t>
      </w:r>
      <w:r>
        <w:rPr>
          <w:rFonts w:hint="eastAsia" w:ascii="宋体" w:hAnsi="宋体" w:cs="宋体"/>
          <w:color w:val="auto"/>
          <w:sz w:val="24"/>
          <w:lang w:val="zh-CN"/>
        </w:rPr>
        <w:t>非因不可抗力停止服务，向</w:t>
      </w:r>
      <w:r>
        <w:rPr>
          <w:rFonts w:hint="eastAsia" w:ascii="宋体" w:hAnsi="宋体" w:cs="宋体"/>
          <w:color w:val="auto"/>
          <w:sz w:val="24"/>
        </w:rPr>
        <w:t>甲方</w:t>
      </w:r>
      <w:r>
        <w:rPr>
          <w:rFonts w:hint="eastAsia" w:ascii="宋体" w:hAnsi="宋体" w:cs="宋体"/>
          <w:color w:val="auto"/>
          <w:sz w:val="24"/>
          <w:lang w:val="zh-CN"/>
        </w:rPr>
        <w:t>说明理由</w:t>
      </w:r>
      <w:r>
        <w:rPr>
          <w:rFonts w:hint="eastAsia" w:ascii="宋体" w:hAnsi="宋体" w:cs="宋体"/>
          <w:color w:val="auto"/>
          <w:sz w:val="24"/>
        </w:rPr>
        <w:t>甲方</w:t>
      </w:r>
      <w:r>
        <w:rPr>
          <w:rFonts w:hint="eastAsia" w:ascii="宋体" w:hAnsi="宋体" w:cs="宋体"/>
          <w:color w:val="auto"/>
          <w:sz w:val="24"/>
          <w:lang w:val="zh-CN"/>
        </w:rPr>
        <w:t>不予采信的。</w:t>
      </w:r>
    </w:p>
    <w:p w14:paraId="284AC05B">
      <w:pPr>
        <w:spacing w:line="360" w:lineRule="auto"/>
        <w:ind w:firstLine="482" w:firstLineChars="200"/>
        <w:outlineLvl w:val="1"/>
        <w:rPr>
          <w:rFonts w:ascii="宋体" w:hAnsi="宋体" w:cs="宋体"/>
          <w:b/>
          <w:bCs/>
          <w:color w:val="auto"/>
          <w:sz w:val="24"/>
        </w:rPr>
      </w:pPr>
      <w:bookmarkStart w:id="25" w:name="_Toc5467"/>
      <w:r>
        <w:rPr>
          <w:rFonts w:hint="eastAsia" w:ascii="宋体" w:hAnsi="宋体" w:cs="宋体"/>
          <w:b/>
          <w:bCs/>
          <w:color w:val="auto"/>
          <w:sz w:val="24"/>
        </w:rPr>
        <w:t>16、不可抗力</w:t>
      </w:r>
      <w:bookmarkEnd w:id="25"/>
    </w:p>
    <w:p w14:paraId="22F9408B">
      <w:pPr>
        <w:pStyle w:val="16"/>
        <w:spacing w:before="0" w:beforeAutospacing="0" w:after="0" w:afterAutospacing="0" w:line="360" w:lineRule="auto"/>
        <w:ind w:firstLine="480" w:firstLineChars="200"/>
        <w:rPr>
          <w:color w:val="auto"/>
          <w:lang w:val="zh-TW"/>
        </w:rPr>
      </w:pPr>
      <w:bookmarkStart w:id="26" w:name="_Toc29609"/>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5DC4D4">
      <w:pPr>
        <w:pStyle w:val="16"/>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7E27641">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17、合同纠纷处理方式</w:t>
      </w:r>
      <w:bookmarkEnd w:id="26"/>
    </w:p>
    <w:p w14:paraId="54EC69F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因本</w:t>
      </w:r>
      <w:r>
        <w:rPr>
          <w:rFonts w:hint="eastAsia" w:ascii="宋体" w:hAnsi="宋体" w:cs="宋体"/>
          <w:color w:val="auto"/>
          <w:sz w:val="24"/>
        </w:rPr>
        <w:t>项目</w:t>
      </w:r>
      <w:r>
        <w:rPr>
          <w:rFonts w:hint="eastAsia" w:ascii="宋体" w:hAnsi="宋体" w:cs="宋体"/>
          <w:color w:val="auto"/>
          <w:sz w:val="24"/>
          <w:lang w:val="zh-CN"/>
        </w:rPr>
        <w:t>合同或与本</w:t>
      </w:r>
      <w:r>
        <w:rPr>
          <w:rFonts w:hint="eastAsia" w:ascii="宋体" w:hAnsi="宋体" w:cs="宋体"/>
          <w:color w:val="auto"/>
          <w:sz w:val="24"/>
        </w:rPr>
        <w:t>项目</w:t>
      </w:r>
      <w:r>
        <w:rPr>
          <w:rFonts w:hint="eastAsia" w:ascii="宋体" w:hAnsi="宋体" w:cs="宋体"/>
          <w:color w:val="auto"/>
          <w:sz w:val="24"/>
          <w:lang w:val="zh-CN"/>
        </w:rPr>
        <w:t>合同有关的一切事项发生争议，由双方友好协商解决。协商不成的，任何一方均可选择以下方式解决：向甲方所在地有管辖权的人民法院提起诉讼。</w:t>
      </w:r>
    </w:p>
    <w:p w14:paraId="08CDC6E5">
      <w:pPr>
        <w:spacing w:line="360" w:lineRule="auto"/>
        <w:ind w:firstLine="482" w:firstLineChars="200"/>
        <w:outlineLvl w:val="1"/>
        <w:rPr>
          <w:rFonts w:ascii="宋体" w:hAnsi="宋体" w:cs="宋体"/>
          <w:b/>
          <w:bCs/>
          <w:color w:val="auto"/>
          <w:sz w:val="24"/>
        </w:rPr>
      </w:pPr>
      <w:bookmarkStart w:id="27" w:name="_Toc16899"/>
      <w:r>
        <w:rPr>
          <w:rFonts w:hint="eastAsia" w:ascii="宋体" w:hAnsi="宋体" w:cs="宋体"/>
          <w:b/>
          <w:bCs/>
          <w:color w:val="auto"/>
          <w:sz w:val="24"/>
        </w:rPr>
        <w:t>18、其他要求</w:t>
      </w:r>
      <w:bookmarkEnd w:id="27"/>
    </w:p>
    <w:p w14:paraId="70CC9096">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17D490B8">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7DD1EFF">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18.3违约责任按双方签订合同及《中华人民共和国民法典》的相关规定执行。如遇国家政策调整及甲方上级管理机关有重新规定或监狱有特殊情况，甲方有权变更或终止合同。</w:t>
      </w:r>
    </w:p>
    <w:p w14:paraId="2DDF51DB">
      <w:pPr>
        <w:tabs>
          <w:tab w:val="left" w:pos="0"/>
        </w:tabs>
        <w:spacing w:line="360" w:lineRule="auto"/>
        <w:ind w:firstLine="482" w:firstLineChars="200"/>
        <w:outlineLvl w:val="1"/>
        <w:rPr>
          <w:rFonts w:ascii="宋体" w:hAnsi="宋体" w:cs="宋体"/>
          <w:b/>
          <w:bCs/>
          <w:color w:val="auto"/>
          <w:sz w:val="24"/>
        </w:rPr>
      </w:pPr>
      <w:bookmarkStart w:id="28" w:name="_Toc8403"/>
      <w:r>
        <w:rPr>
          <w:rFonts w:hint="eastAsia" w:ascii="宋体" w:hAnsi="宋体" w:cs="宋体"/>
          <w:b/>
          <w:bCs/>
          <w:color w:val="auto"/>
          <w:sz w:val="24"/>
        </w:rPr>
        <w:t>19、保密要求</w:t>
      </w:r>
      <w:bookmarkEnd w:id="28"/>
    </w:p>
    <w:p w14:paraId="47176B62">
      <w:pPr>
        <w:pStyle w:val="16"/>
        <w:spacing w:before="0" w:beforeAutospacing="0" w:after="0" w:afterAutospacing="0" w:line="360" w:lineRule="auto"/>
        <w:ind w:firstLine="480" w:firstLineChars="200"/>
        <w:rPr>
          <w:color w:val="auto"/>
        </w:rPr>
      </w:pPr>
      <w:bookmarkStart w:id="29" w:name="_Toc21944"/>
      <w:r>
        <w:rPr>
          <w:rFonts w:hint="eastAsia"/>
          <w:color w:val="auto"/>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CB44D31">
      <w:pPr>
        <w:pStyle w:val="16"/>
        <w:spacing w:before="0" w:beforeAutospacing="0" w:after="0" w:afterAutospacing="0" w:line="360" w:lineRule="auto"/>
        <w:ind w:firstLine="480" w:firstLineChars="200"/>
        <w:rPr>
          <w:color w:val="auto"/>
        </w:rPr>
      </w:pPr>
      <w:r>
        <w:rPr>
          <w:rFonts w:hint="eastAsia"/>
          <w:color w:val="auto"/>
        </w:rPr>
        <w:t>（2）乙方违反本条约定泄露甲方的涉密信息的，应承担相应的法律责任，造成甲方损失的，乙方应当依法承担赔偿责任。</w:t>
      </w:r>
    </w:p>
    <w:p w14:paraId="4B76E1CF">
      <w:pPr>
        <w:pStyle w:val="16"/>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14:paraId="7C13A5E2">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20、廉政条款</w:t>
      </w:r>
      <w:bookmarkEnd w:id="29"/>
    </w:p>
    <w:p w14:paraId="28571BCB">
      <w:pPr>
        <w:pStyle w:val="16"/>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804031">
      <w:pPr>
        <w:spacing w:line="360" w:lineRule="auto"/>
        <w:ind w:firstLine="480" w:firstLineChars="200"/>
        <w:rPr>
          <w:rFonts w:ascii="宋体" w:hAnsi="宋体" w:cs="宋体"/>
          <w:color w:val="auto"/>
          <w:sz w:val="24"/>
        </w:rPr>
      </w:pPr>
      <w:r>
        <w:rPr>
          <w:rFonts w:hint="eastAsia" w:ascii="宋体" w:hAnsi="宋体" w:cs="宋体"/>
          <w:color w:val="auto"/>
          <w:sz w:val="24"/>
        </w:rPr>
        <w:t>合同一式四份，经双方法定代表人或委托代理人签章并加盖公章后生效。甲方执三份，乙方一份，具有同等法律效力。</w:t>
      </w:r>
    </w:p>
    <w:p w14:paraId="287E5C0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（以下无正文）</w:t>
      </w:r>
    </w:p>
    <w:p w14:paraId="350593A1">
      <w:pPr>
        <w:spacing w:line="360" w:lineRule="auto"/>
        <w:ind w:firstLine="480" w:firstLineChars="200"/>
        <w:rPr>
          <w:rFonts w:ascii="宋体" w:hAnsi="宋体" w:cs="宋体"/>
          <w:color w:val="auto"/>
          <w:sz w:val="24"/>
        </w:rPr>
      </w:pPr>
      <w:r>
        <w:rPr>
          <w:rFonts w:hint="eastAsia" w:ascii="宋体" w:hAnsi="宋体" w:cs="宋体"/>
          <w:color w:val="auto"/>
          <w:sz w:val="24"/>
        </w:rPr>
        <w:t>甲    方：                            乙    方：</w:t>
      </w:r>
    </w:p>
    <w:p w14:paraId="6B02A8B3">
      <w:pPr>
        <w:spacing w:line="360" w:lineRule="auto"/>
        <w:ind w:firstLine="480" w:firstLineChars="200"/>
        <w:rPr>
          <w:rFonts w:ascii="宋体" w:hAnsi="宋体" w:cs="宋体"/>
          <w:color w:val="auto"/>
          <w:sz w:val="24"/>
        </w:rPr>
      </w:pPr>
      <w:r>
        <w:rPr>
          <w:rFonts w:hint="eastAsia" w:ascii="宋体" w:hAnsi="宋体" w:cs="宋体"/>
          <w:color w:val="auto"/>
          <w:sz w:val="24"/>
        </w:rPr>
        <w:t>单位地址：                            单位地址：</w:t>
      </w:r>
    </w:p>
    <w:p w14:paraId="3BA089CA">
      <w:pPr>
        <w:spacing w:line="360" w:lineRule="auto"/>
        <w:ind w:firstLine="480" w:firstLineChars="200"/>
        <w:rPr>
          <w:rFonts w:ascii="宋体" w:hAnsi="宋体" w:cs="宋体"/>
          <w:color w:val="auto"/>
          <w:sz w:val="24"/>
        </w:rPr>
      </w:pPr>
      <w:r>
        <w:rPr>
          <w:rFonts w:hint="eastAsia" w:ascii="宋体" w:hAnsi="宋体" w:cs="宋体"/>
          <w:color w:val="auto"/>
          <w:sz w:val="24"/>
        </w:rPr>
        <w:t>单位负责人：                          单位负责人：</w:t>
      </w:r>
    </w:p>
    <w:p w14:paraId="3520D3CF">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14:paraId="6CEEC916">
      <w:pPr>
        <w:spacing w:line="360" w:lineRule="auto"/>
        <w:ind w:firstLine="480" w:firstLineChars="200"/>
        <w:rPr>
          <w:rFonts w:ascii="宋体" w:hAnsi="宋体" w:cs="宋体"/>
          <w:color w:val="auto"/>
          <w:sz w:val="24"/>
        </w:rPr>
      </w:pPr>
      <w:r>
        <w:rPr>
          <w:rFonts w:hint="eastAsia" w:ascii="宋体" w:hAnsi="宋体" w:cs="宋体"/>
          <w:color w:val="auto"/>
          <w:sz w:val="24"/>
        </w:rPr>
        <w:t>电    话：                            电    话：</w:t>
      </w:r>
    </w:p>
    <w:p w14:paraId="11D4DB5C">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0522F1CB">
      <w:pPr>
        <w:pStyle w:val="19"/>
        <w:spacing w:line="360" w:lineRule="auto"/>
        <w:ind w:left="0" w:leftChars="0" w:firstLine="480" w:firstLineChars="200"/>
        <w:rPr>
          <w:color w:val="auto"/>
          <w:sz w:val="24"/>
        </w:rPr>
      </w:pPr>
      <w:bookmarkStart w:id="30" w:name="_Toc30271"/>
      <w:r>
        <w:rPr>
          <w:rFonts w:hint="eastAsia" w:ascii="宋体" w:hAnsi="宋体" w:cs="宋体"/>
          <w:color w:val="auto"/>
          <w:sz w:val="24"/>
        </w:rPr>
        <w:t>账    号：                            账    号：</w:t>
      </w:r>
      <w:bookmarkEnd w:id="30"/>
    </w:p>
    <w:p w14:paraId="6108CB1D">
      <w:pPr>
        <w:pStyle w:val="19"/>
        <w:spacing w:line="360" w:lineRule="auto"/>
        <w:rPr>
          <w:color w:val="auto"/>
        </w:rPr>
      </w:pPr>
    </w:p>
    <w:p w14:paraId="5C4256EE">
      <w:pPr>
        <w:pStyle w:val="19"/>
        <w:spacing w:line="360" w:lineRule="auto"/>
        <w:rPr>
          <w:color w:val="auto"/>
        </w:rPr>
      </w:pPr>
    </w:p>
    <w:p w14:paraId="7CD7F835">
      <w:pPr>
        <w:pStyle w:val="19"/>
        <w:spacing w:line="360" w:lineRule="auto"/>
        <w:rPr>
          <w:color w:val="auto"/>
        </w:rPr>
      </w:pPr>
    </w:p>
    <w:p w14:paraId="1F734A33">
      <w:pPr>
        <w:pStyle w:val="19"/>
        <w:spacing w:line="360" w:lineRule="auto"/>
        <w:rPr>
          <w:color w:val="auto"/>
        </w:rPr>
      </w:pPr>
    </w:p>
    <w:p w14:paraId="2E3A267E">
      <w:pPr>
        <w:pStyle w:val="19"/>
        <w:spacing w:line="360" w:lineRule="auto"/>
        <w:rPr>
          <w:color w:val="auto"/>
        </w:rPr>
      </w:pPr>
    </w:p>
    <w:p w14:paraId="56675150">
      <w:pPr>
        <w:pStyle w:val="19"/>
        <w:spacing w:line="360" w:lineRule="auto"/>
        <w:rPr>
          <w:color w:val="auto"/>
        </w:rPr>
      </w:pPr>
    </w:p>
    <w:p w14:paraId="7A14E56E">
      <w:pPr>
        <w:pStyle w:val="19"/>
        <w:spacing w:line="360" w:lineRule="auto"/>
        <w:rPr>
          <w:color w:val="auto"/>
        </w:rPr>
      </w:pPr>
    </w:p>
    <w:p w14:paraId="56120527">
      <w:pPr>
        <w:pStyle w:val="19"/>
        <w:spacing w:line="360" w:lineRule="auto"/>
        <w:rPr>
          <w:color w:val="auto"/>
        </w:rPr>
      </w:pPr>
    </w:p>
    <w:p w14:paraId="1EDB28B2">
      <w:pPr>
        <w:pStyle w:val="19"/>
        <w:spacing w:line="360" w:lineRule="auto"/>
        <w:rPr>
          <w:color w:val="auto"/>
        </w:rPr>
      </w:pPr>
    </w:p>
    <w:p w14:paraId="4E037477">
      <w:pPr>
        <w:rPr>
          <w:rFonts w:ascii="宋体" w:hAnsi="宋体"/>
          <w:b/>
          <w:bCs/>
          <w:color w:val="auto"/>
          <w:sz w:val="36"/>
          <w:szCs w:val="36"/>
        </w:rPr>
      </w:pPr>
      <w:r>
        <w:rPr>
          <w:rFonts w:hint="eastAsia" w:ascii="宋体" w:hAnsi="宋体"/>
          <w:b/>
          <w:bCs/>
          <w:color w:val="auto"/>
          <w:sz w:val="36"/>
          <w:szCs w:val="36"/>
        </w:rPr>
        <w:br w:type="page"/>
      </w:r>
    </w:p>
    <w:p w14:paraId="43FDE3AF">
      <w:pPr>
        <w:widowControl/>
        <w:spacing w:line="360" w:lineRule="auto"/>
        <w:jc w:val="center"/>
        <w:rPr>
          <w:rFonts w:ascii="宋体" w:hAnsi="宋体"/>
          <w:b/>
          <w:bCs/>
          <w:color w:val="auto"/>
          <w:sz w:val="36"/>
          <w:szCs w:val="36"/>
        </w:rPr>
      </w:pPr>
      <w:r>
        <w:rPr>
          <w:rFonts w:hint="eastAsia" w:ascii="宋体" w:hAnsi="宋体"/>
          <w:b/>
          <w:bCs/>
          <w:color w:val="auto"/>
          <w:sz w:val="36"/>
          <w:szCs w:val="36"/>
        </w:rPr>
        <w:t>第五章  响应文件格式</w:t>
      </w:r>
    </w:p>
    <w:p w14:paraId="42A7E778">
      <w:pPr>
        <w:pStyle w:val="7"/>
        <w:spacing w:line="360" w:lineRule="auto"/>
        <w:rPr>
          <w:rFonts w:ascii="宋体" w:hAnsi="宋体" w:cs="宋体"/>
          <w:b/>
          <w:color w:val="auto"/>
          <w:kern w:val="0"/>
          <w:sz w:val="24"/>
        </w:rPr>
      </w:pPr>
    </w:p>
    <w:p w14:paraId="224F40C7">
      <w:pPr>
        <w:adjustRightInd w:val="0"/>
        <w:snapToGrid w:val="0"/>
        <w:spacing w:line="360" w:lineRule="auto"/>
        <w:rPr>
          <w:rFonts w:ascii="宋体" w:hAnsi="宋体" w:cs="宋体"/>
          <w:color w:val="auto"/>
          <w:sz w:val="24"/>
        </w:rPr>
      </w:pPr>
    </w:p>
    <w:p w14:paraId="39DC83C3">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178B74F6">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C6FBB4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206E0E3B">
      <w:pPr>
        <w:spacing w:line="360" w:lineRule="auto"/>
        <w:rPr>
          <w:color w:val="auto"/>
        </w:rPr>
      </w:pPr>
    </w:p>
    <w:p w14:paraId="6A57C14A">
      <w:pPr>
        <w:pStyle w:val="3"/>
        <w:spacing w:line="360" w:lineRule="auto"/>
        <w:rPr>
          <w:color w:val="auto"/>
        </w:rPr>
      </w:pPr>
    </w:p>
    <w:p w14:paraId="117A393F">
      <w:pPr>
        <w:spacing w:line="360" w:lineRule="auto"/>
        <w:rPr>
          <w:color w:val="auto"/>
        </w:rPr>
      </w:pPr>
    </w:p>
    <w:p w14:paraId="7C604861">
      <w:pPr>
        <w:pStyle w:val="3"/>
        <w:spacing w:line="360" w:lineRule="auto"/>
        <w:rPr>
          <w:color w:val="auto"/>
        </w:rPr>
      </w:pPr>
    </w:p>
    <w:p w14:paraId="75E44307">
      <w:pPr>
        <w:spacing w:line="360" w:lineRule="auto"/>
        <w:rPr>
          <w:color w:val="auto"/>
        </w:rPr>
      </w:pPr>
    </w:p>
    <w:p w14:paraId="3DE77374">
      <w:pPr>
        <w:pStyle w:val="4"/>
        <w:spacing w:line="360" w:lineRule="auto"/>
        <w:rPr>
          <w:color w:val="auto"/>
        </w:rPr>
      </w:pPr>
    </w:p>
    <w:p w14:paraId="48180BCA">
      <w:pPr>
        <w:spacing w:line="360" w:lineRule="auto"/>
        <w:rPr>
          <w:color w:val="auto"/>
        </w:rPr>
      </w:pPr>
    </w:p>
    <w:p w14:paraId="03F0214C">
      <w:pPr>
        <w:pStyle w:val="4"/>
        <w:spacing w:line="360" w:lineRule="auto"/>
        <w:rPr>
          <w:color w:val="auto"/>
        </w:rPr>
      </w:pPr>
    </w:p>
    <w:p w14:paraId="2FD011F2">
      <w:pPr>
        <w:spacing w:line="360" w:lineRule="auto"/>
        <w:rPr>
          <w:color w:val="auto"/>
        </w:rPr>
      </w:pPr>
    </w:p>
    <w:p w14:paraId="41E1F5E0">
      <w:pPr>
        <w:pStyle w:val="4"/>
        <w:spacing w:line="360" w:lineRule="auto"/>
        <w:rPr>
          <w:color w:val="auto"/>
        </w:rPr>
      </w:pPr>
    </w:p>
    <w:p w14:paraId="62F1043E">
      <w:pPr>
        <w:spacing w:line="360" w:lineRule="auto"/>
        <w:rPr>
          <w:color w:val="auto"/>
        </w:rPr>
      </w:pPr>
    </w:p>
    <w:p w14:paraId="1C6376A7">
      <w:pPr>
        <w:rPr>
          <w:rFonts w:ascii="黑体" w:hAnsi="黑体" w:eastAsia="黑体"/>
          <w:color w:val="auto"/>
          <w:sz w:val="96"/>
          <w:szCs w:val="96"/>
        </w:rPr>
      </w:pPr>
      <w:r>
        <w:rPr>
          <w:rFonts w:hint="eastAsia" w:ascii="黑体" w:hAnsi="黑体" w:eastAsia="黑体"/>
          <w:color w:val="auto"/>
          <w:sz w:val="96"/>
          <w:szCs w:val="96"/>
        </w:rPr>
        <w:br w:type="page"/>
      </w:r>
    </w:p>
    <w:p w14:paraId="548C1772">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074814ED">
      <w:pPr>
        <w:pStyle w:val="31"/>
        <w:spacing w:after="120" w:line="360" w:lineRule="auto"/>
        <w:outlineLvl w:val="9"/>
        <w:rPr>
          <w:rStyle w:val="32"/>
          <w:rFonts w:hAnsi="宋体" w:cs="宋体"/>
          <w:b/>
          <w:bCs/>
          <w:color w:val="auto"/>
          <w:sz w:val="44"/>
          <w:szCs w:val="44"/>
        </w:rPr>
      </w:pPr>
    </w:p>
    <w:p w14:paraId="5BB061F6">
      <w:pPr>
        <w:pStyle w:val="31"/>
        <w:spacing w:after="120" w:line="360" w:lineRule="auto"/>
        <w:jc w:val="center"/>
        <w:outlineLvl w:val="9"/>
        <w:rPr>
          <w:rStyle w:val="32"/>
          <w:rFonts w:hAnsi="宋体" w:cs="宋体"/>
          <w:b/>
          <w:bCs/>
          <w:color w:val="auto"/>
          <w:sz w:val="44"/>
          <w:szCs w:val="44"/>
        </w:rPr>
      </w:pPr>
      <w:r>
        <w:rPr>
          <w:rStyle w:val="32"/>
          <w:rFonts w:hint="eastAsia" w:hAnsi="宋体" w:cs="宋体"/>
          <w:b/>
          <w:bCs/>
          <w:color w:val="auto"/>
          <w:sz w:val="44"/>
          <w:szCs w:val="44"/>
        </w:rPr>
        <w:t>（第一部分  资格及技术商务部分）</w:t>
      </w:r>
    </w:p>
    <w:p w14:paraId="114639FA">
      <w:pPr>
        <w:spacing w:line="360" w:lineRule="auto"/>
        <w:ind w:firstLine="1920" w:firstLineChars="200"/>
        <w:jc w:val="left"/>
        <w:rPr>
          <w:color w:val="auto"/>
          <w:sz w:val="96"/>
          <w:szCs w:val="96"/>
        </w:rPr>
      </w:pPr>
    </w:p>
    <w:p w14:paraId="3DA47FEF">
      <w:pPr>
        <w:spacing w:line="360" w:lineRule="auto"/>
        <w:ind w:firstLine="1920" w:firstLineChars="200"/>
        <w:jc w:val="left"/>
        <w:rPr>
          <w:color w:val="auto"/>
          <w:sz w:val="96"/>
          <w:szCs w:val="96"/>
        </w:rPr>
      </w:pPr>
    </w:p>
    <w:p w14:paraId="4349F9B9">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1F312F54">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4D4C5846">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5809B345">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21CA1E54">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p>
    <w:p w14:paraId="692B3AA9">
      <w:pPr>
        <w:pStyle w:val="3"/>
        <w:spacing w:line="360" w:lineRule="auto"/>
        <w:rPr>
          <w:color w:val="auto"/>
        </w:rPr>
      </w:pPr>
    </w:p>
    <w:p w14:paraId="2281885E">
      <w:pPr>
        <w:rPr>
          <w:rFonts w:hAnsi="宋体" w:cs="宋体"/>
          <w:b/>
          <w:color w:val="auto"/>
          <w:sz w:val="36"/>
        </w:rPr>
      </w:pPr>
      <w:r>
        <w:rPr>
          <w:rFonts w:hint="eastAsia" w:hAnsi="宋体" w:cs="宋体"/>
          <w:b/>
          <w:color w:val="auto"/>
          <w:sz w:val="36"/>
        </w:rPr>
        <w:br w:type="page"/>
      </w:r>
    </w:p>
    <w:p w14:paraId="0AAEA3A5">
      <w:pPr>
        <w:pStyle w:val="31"/>
        <w:spacing w:after="120" w:line="360" w:lineRule="auto"/>
        <w:jc w:val="center"/>
        <w:outlineLvl w:val="9"/>
        <w:rPr>
          <w:rFonts w:hAnsi="宋体" w:cs="宋体"/>
          <w:b/>
          <w:color w:val="auto"/>
          <w:sz w:val="36"/>
        </w:rPr>
      </w:pPr>
      <w:r>
        <w:rPr>
          <w:rFonts w:hint="eastAsia" w:hAnsi="宋体" w:cs="宋体"/>
          <w:b/>
          <w:color w:val="auto"/>
          <w:sz w:val="36"/>
        </w:rPr>
        <w:t>目  录</w:t>
      </w:r>
    </w:p>
    <w:p w14:paraId="09C50CCF">
      <w:pPr>
        <w:pStyle w:val="31"/>
        <w:spacing w:after="120" w:line="360" w:lineRule="auto"/>
        <w:outlineLvl w:val="9"/>
        <w:rPr>
          <w:rFonts w:hAnsi="宋体" w:cs="宋体"/>
          <w:b/>
          <w:color w:val="auto"/>
          <w:sz w:val="36"/>
        </w:rPr>
      </w:pPr>
    </w:p>
    <w:p w14:paraId="6245F453">
      <w:pPr>
        <w:pStyle w:val="31"/>
        <w:spacing w:line="360" w:lineRule="auto"/>
        <w:rPr>
          <w:rFonts w:hAnsi="宋体" w:cs="宋体"/>
          <w:bCs/>
          <w:color w:val="auto"/>
          <w:sz w:val="24"/>
        </w:rPr>
      </w:pPr>
      <w:r>
        <w:rPr>
          <w:rFonts w:hint="eastAsia" w:hAnsi="宋体" w:cs="宋体"/>
          <w:bCs/>
          <w:color w:val="auto"/>
          <w:sz w:val="24"/>
        </w:rPr>
        <w:t>1、网上竞价承诺书</w:t>
      </w:r>
    </w:p>
    <w:p w14:paraId="5234EC04">
      <w:pPr>
        <w:pStyle w:val="31"/>
        <w:spacing w:line="36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49C3A7B6">
      <w:pPr>
        <w:pStyle w:val="31"/>
        <w:spacing w:line="36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14:paraId="443AD555">
      <w:pPr>
        <w:pStyle w:val="31"/>
        <w:spacing w:line="360" w:lineRule="auto"/>
        <w:rPr>
          <w:rFonts w:hAnsi="宋体"/>
          <w:color w:val="auto"/>
          <w:sz w:val="24"/>
        </w:rPr>
      </w:pPr>
      <w:r>
        <w:rPr>
          <w:rFonts w:hint="eastAsia" w:hAnsi="宋体"/>
          <w:color w:val="auto"/>
          <w:sz w:val="24"/>
        </w:rPr>
        <w:t>4、网上竞价文件要求的其他资格和技术商务材料</w:t>
      </w:r>
    </w:p>
    <w:p w14:paraId="73B94DF9">
      <w:pPr>
        <w:pStyle w:val="31"/>
        <w:spacing w:line="360" w:lineRule="auto"/>
        <w:outlineLvl w:val="9"/>
        <w:rPr>
          <w:rFonts w:hAnsi="宋体" w:cs="宋体"/>
          <w:bCs/>
          <w:color w:val="auto"/>
          <w:sz w:val="24"/>
        </w:rPr>
      </w:pPr>
    </w:p>
    <w:p w14:paraId="4ADF4525">
      <w:pPr>
        <w:widowControl/>
        <w:spacing w:line="360" w:lineRule="auto"/>
        <w:jc w:val="center"/>
        <w:rPr>
          <w:rFonts w:ascii="宋体" w:hAnsi="宋体" w:cs="宋体"/>
          <w:b/>
          <w:color w:val="auto"/>
          <w:kern w:val="0"/>
          <w:sz w:val="72"/>
          <w:szCs w:val="72"/>
          <w:shd w:val="clear" w:color="auto" w:fill="FFFFFF"/>
        </w:rPr>
      </w:pPr>
    </w:p>
    <w:p w14:paraId="3C94F055">
      <w:pPr>
        <w:widowControl/>
        <w:spacing w:line="360" w:lineRule="auto"/>
        <w:jc w:val="center"/>
        <w:rPr>
          <w:rFonts w:ascii="宋体" w:hAnsi="宋体" w:cs="宋体"/>
          <w:b/>
          <w:color w:val="auto"/>
          <w:kern w:val="0"/>
          <w:sz w:val="72"/>
          <w:szCs w:val="72"/>
          <w:shd w:val="clear" w:color="auto" w:fill="FFFFFF"/>
        </w:rPr>
      </w:pPr>
    </w:p>
    <w:p w14:paraId="4C18DEE1">
      <w:pPr>
        <w:widowControl/>
        <w:spacing w:line="360" w:lineRule="auto"/>
        <w:jc w:val="center"/>
        <w:rPr>
          <w:rFonts w:ascii="宋体" w:hAnsi="宋体" w:cs="宋体"/>
          <w:b/>
          <w:color w:val="auto"/>
          <w:kern w:val="0"/>
          <w:sz w:val="72"/>
          <w:szCs w:val="72"/>
          <w:shd w:val="clear" w:color="auto"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36BAAC9B">
      <w:pPr>
        <w:widowControl/>
        <w:spacing w:line="360" w:lineRule="auto"/>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13EF65EC">
      <w:pPr>
        <w:widowControl/>
        <w:spacing w:line="360" w:lineRule="auto"/>
        <w:rPr>
          <w:rFonts w:ascii="宋体" w:hAnsi="宋体" w:cs="宋体"/>
          <w:b/>
          <w:color w:val="auto"/>
          <w:kern w:val="0"/>
          <w:sz w:val="28"/>
          <w:szCs w:val="28"/>
          <w:shd w:val="clear" w:color="auto" w:fill="FFFFFF"/>
        </w:rPr>
      </w:pPr>
    </w:p>
    <w:p w14:paraId="2BFE39C4">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074DBAD4">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3614903">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FBB6FF6">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29F980B5">
      <w:pPr>
        <w:widowControl/>
        <w:spacing w:line="360" w:lineRule="auto"/>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094E5D9D">
      <w:pPr>
        <w:spacing w:line="360" w:lineRule="auto"/>
        <w:ind w:firstLine="480" w:firstLineChars="200"/>
        <w:jc w:val="left"/>
        <w:rPr>
          <w:rFonts w:ascii="宋体" w:hAnsi="宋体"/>
          <w:color w:val="auto"/>
          <w:sz w:val="24"/>
        </w:rPr>
      </w:pPr>
      <w:r>
        <w:rPr>
          <w:rFonts w:hint="eastAsia" w:ascii="宋体" w:hAnsi="宋体"/>
          <w:color w:val="auto"/>
          <w:sz w:val="24"/>
        </w:rPr>
        <w:t>四、我公司在参加本次采购活动前3年内，在经营活动中没有重大违法记录，也无行贿犯罪记录。</w:t>
      </w:r>
    </w:p>
    <w:p w14:paraId="1331D2B5">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1C44F2FA">
      <w:pPr>
        <w:spacing w:line="360" w:lineRule="auto"/>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54565D64">
      <w:pPr>
        <w:spacing w:line="360" w:lineRule="auto"/>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2ECEC0C7">
      <w:pPr>
        <w:spacing w:line="360" w:lineRule="auto"/>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1BD01093">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650E188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36D7C1EF">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2CA56D0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255D8E38">
      <w:pPr>
        <w:widowControl/>
        <w:spacing w:line="360" w:lineRule="auto"/>
        <w:jc w:val="left"/>
        <w:rPr>
          <w:rFonts w:ascii="宋体" w:hAnsi="宋体" w:cs="宋体"/>
          <w:color w:val="auto"/>
          <w:kern w:val="0"/>
          <w:sz w:val="24"/>
          <w:shd w:val="clear" w:color="auto" w:fill="FFFFFF"/>
        </w:rPr>
      </w:pPr>
    </w:p>
    <w:p w14:paraId="57A203D7">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4"/>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0A8B11F7">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094219DC">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5657D087">
      <w:pPr>
        <w:spacing w:line="360" w:lineRule="auto"/>
        <w:rPr>
          <w:rFonts w:ascii="宋体" w:hAnsi="宋体" w:cs="宋体"/>
          <w:color w:val="auto"/>
          <w:sz w:val="24"/>
        </w:rPr>
        <w:sectPr>
          <w:pgSz w:w="11906" w:h="16838"/>
          <w:pgMar w:top="1247" w:right="924" w:bottom="1089" w:left="1259" w:header="851" w:footer="646" w:gutter="0"/>
          <w:cols w:space="720" w:num="1"/>
          <w:docGrid w:linePitch="312" w:charSpace="0"/>
        </w:sectPr>
      </w:pPr>
    </w:p>
    <w:p w14:paraId="460CF1D1">
      <w:pPr>
        <w:pStyle w:val="31"/>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6A61A0EF">
      <w:pPr>
        <w:pStyle w:val="31"/>
        <w:spacing w:line="360" w:lineRule="auto"/>
        <w:jc w:val="center"/>
        <w:outlineLvl w:val="9"/>
        <w:rPr>
          <w:rFonts w:hAnsi="宋体" w:cs="宋体"/>
          <w:b/>
          <w:color w:val="auto"/>
          <w:szCs w:val="28"/>
        </w:rPr>
      </w:pPr>
    </w:p>
    <w:p w14:paraId="5FB6730C">
      <w:pPr>
        <w:spacing w:line="360" w:lineRule="auto"/>
        <w:rPr>
          <w:color w:val="auto"/>
        </w:rPr>
      </w:pPr>
    </w:p>
    <w:p w14:paraId="6E5AE616">
      <w:pPr>
        <w:spacing w:line="360" w:lineRule="auto"/>
        <w:rPr>
          <w:color w:val="auto"/>
        </w:rPr>
      </w:pPr>
    </w:p>
    <w:p w14:paraId="5B85CD5E">
      <w:pPr>
        <w:spacing w:line="360" w:lineRule="auto"/>
        <w:rPr>
          <w:color w:val="auto"/>
        </w:rPr>
      </w:pPr>
    </w:p>
    <w:p w14:paraId="4DC34E7C">
      <w:pPr>
        <w:tabs>
          <w:tab w:val="center" w:pos="4861"/>
        </w:tabs>
        <w:spacing w:line="360" w:lineRule="auto"/>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79C2F397">
      <w:pPr>
        <w:pStyle w:val="31"/>
        <w:spacing w:line="360" w:lineRule="auto"/>
        <w:jc w:val="center"/>
        <w:outlineLvl w:val="9"/>
        <w:rPr>
          <w:rFonts w:hAnsi="宋体" w:cs="宋体"/>
          <w:b/>
          <w:color w:val="auto"/>
          <w:szCs w:val="28"/>
        </w:rPr>
      </w:pPr>
      <w:r>
        <w:rPr>
          <w:rFonts w:hint="eastAsia" w:hAnsi="宋体" w:cs="宋体"/>
          <w:b/>
          <w:color w:val="auto"/>
          <w:szCs w:val="28"/>
        </w:rPr>
        <w:t>3、单位授权书</w:t>
      </w:r>
    </w:p>
    <w:p w14:paraId="04B30FEC">
      <w:pPr>
        <w:pStyle w:val="16"/>
        <w:spacing w:before="0" w:beforeAutospacing="0" w:after="0" w:afterAutospacing="0" w:line="360" w:lineRule="auto"/>
        <w:rPr>
          <w:color w:val="auto"/>
        </w:rPr>
      </w:pPr>
      <w:r>
        <w:rPr>
          <w:rFonts w:hint="eastAsia"/>
          <w:color w:val="auto"/>
        </w:rPr>
        <w:t>致：</w:t>
      </w:r>
      <w:r>
        <w:rPr>
          <w:rFonts w:hint="eastAsia"/>
          <w:color w:val="auto"/>
          <w:u w:val="single"/>
        </w:rPr>
        <w:t>（采购人或采购代理机构）</w:t>
      </w:r>
    </w:p>
    <w:p w14:paraId="4AA71FF8">
      <w:pPr>
        <w:pStyle w:val="16"/>
        <w:spacing w:before="0" w:beforeAutospacing="0" w:after="0" w:afterAutospacing="0" w:line="360" w:lineRule="auto"/>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174BA4">
      <w:pPr>
        <w:pStyle w:val="16"/>
        <w:spacing w:before="0" w:beforeAutospacing="0" w:after="0" w:afterAutospacing="0" w:line="360" w:lineRule="auto"/>
        <w:ind w:firstLine="336"/>
        <w:rPr>
          <w:color w:val="auto"/>
        </w:rPr>
      </w:pPr>
      <w:r>
        <w:rPr>
          <w:rFonts w:hint="eastAsia"/>
          <w:color w:val="auto"/>
        </w:rPr>
        <w:t>供应商代表无转委权。特此授权。</w:t>
      </w:r>
    </w:p>
    <w:p w14:paraId="0B8DC845">
      <w:pPr>
        <w:pStyle w:val="16"/>
        <w:spacing w:before="0" w:beforeAutospacing="0" w:after="0" w:afterAutospacing="0" w:line="360" w:lineRule="auto"/>
        <w:jc w:val="center"/>
        <w:outlineLvl w:val="0"/>
        <w:rPr>
          <w:color w:val="auto"/>
        </w:rPr>
      </w:pPr>
      <w:r>
        <w:rPr>
          <w:rFonts w:hint="eastAsia"/>
          <w:color w:val="auto"/>
        </w:rPr>
        <w:t>（以下无正文）</w:t>
      </w:r>
    </w:p>
    <w:p w14:paraId="70AD8467">
      <w:pPr>
        <w:pStyle w:val="16"/>
        <w:spacing w:before="0" w:beforeAutospacing="0" w:after="0" w:afterAutospacing="0" w:line="360" w:lineRule="auto"/>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42BF6825">
      <w:pPr>
        <w:pStyle w:val="16"/>
        <w:spacing w:before="0" w:beforeAutospacing="0" w:after="0" w:afterAutospacing="0" w:line="360" w:lineRule="auto"/>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AAF6B3A">
      <w:pPr>
        <w:pStyle w:val="16"/>
        <w:spacing w:before="0" w:beforeAutospacing="0" w:after="0" w:afterAutospacing="0" w:line="360" w:lineRule="auto"/>
        <w:rPr>
          <w:color w:val="auto"/>
        </w:rPr>
      </w:pPr>
      <w:r>
        <w:rPr>
          <w:rFonts w:hint="eastAsia"/>
          <w:color w:val="auto"/>
        </w:rPr>
        <w:t> </w:t>
      </w:r>
    </w:p>
    <w:p w14:paraId="78781987">
      <w:pPr>
        <w:pStyle w:val="16"/>
        <w:spacing w:before="0" w:beforeAutospacing="0" w:after="0" w:afterAutospacing="0" w:line="360" w:lineRule="auto"/>
        <w:rPr>
          <w:color w:val="auto"/>
        </w:rPr>
      </w:pPr>
      <w:r>
        <w:rPr>
          <w:rFonts w:hint="eastAsia"/>
          <w:color w:val="auto"/>
        </w:rPr>
        <w:t>授权方</w:t>
      </w:r>
    </w:p>
    <w:p w14:paraId="181BFA1E">
      <w:pPr>
        <w:pStyle w:val="16"/>
        <w:spacing w:before="0" w:beforeAutospacing="0" w:after="0" w:afterAutospacing="0" w:line="360" w:lineRule="auto"/>
        <w:rPr>
          <w:color w:val="auto"/>
        </w:rPr>
      </w:pPr>
      <w:r>
        <w:rPr>
          <w:rFonts w:hint="eastAsia"/>
          <w:color w:val="auto"/>
        </w:rPr>
        <w:t>供应商：</w:t>
      </w:r>
      <w:r>
        <w:rPr>
          <w:rFonts w:hint="eastAsia"/>
          <w:color w:val="auto"/>
          <w:u w:val="single"/>
        </w:rPr>
        <w:t>（全称并加盖单位公章）</w:t>
      </w:r>
    </w:p>
    <w:p w14:paraId="6A1E72B2">
      <w:pPr>
        <w:pStyle w:val="16"/>
        <w:spacing w:before="0" w:beforeAutospacing="0" w:after="0" w:afterAutospacing="0" w:line="360" w:lineRule="auto"/>
        <w:rPr>
          <w:color w:val="auto"/>
        </w:rPr>
      </w:pPr>
      <w:r>
        <w:rPr>
          <w:rFonts w:hint="eastAsia"/>
          <w:color w:val="auto"/>
        </w:rPr>
        <w:t>单位负责人签字或盖章：</w:t>
      </w:r>
      <w:r>
        <w:rPr>
          <w:rFonts w:hint="eastAsia"/>
          <w:color w:val="auto"/>
          <w:u w:val="single"/>
        </w:rPr>
        <w:t>                   </w:t>
      </w:r>
    </w:p>
    <w:p w14:paraId="09A1733C">
      <w:pPr>
        <w:pStyle w:val="16"/>
        <w:spacing w:before="0" w:beforeAutospacing="0" w:after="0" w:afterAutospacing="0" w:line="360" w:lineRule="auto"/>
        <w:rPr>
          <w:color w:val="auto"/>
        </w:rPr>
      </w:pPr>
      <w:r>
        <w:rPr>
          <w:rFonts w:hint="eastAsia"/>
          <w:color w:val="auto"/>
        </w:rPr>
        <w:t> </w:t>
      </w:r>
    </w:p>
    <w:p w14:paraId="534093BF">
      <w:pPr>
        <w:pStyle w:val="16"/>
        <w:spacing w:before="0" w:beforeAutospacing="0" w:after="0" w:afterAutospacing="0" w:line="360" w:lineRule="auto"/>
        <w:rPr>
          <w:color w:val="auto"/>
        </w:rPr>
      </w:pPr>
      <w:r>
        <w:rPr>
          <w:rFonts w:hint="eastAsia"/>
          <w:color w:val="auto"/>
        </w:rPr>
        <w:t>接受授权方</w:t>
      </w:r>
    </w:p>
    <w:p w14:paraId="76D718AF">
      <w:pPr>
        <w:pStyle w:val="16"/>
        <w:spacing w:before="0" w:beforeAutospacing="0" w:after="0" w:afterAutospacing="0" w:line="360" w:lineRule="auto"/>
        <w:rPr>
          <w:color w:val="auto"/>
        </w:rPr>
      </w:pPr>
      <w:r>
        <w:rPr>
          <w:rFonts w:hint="eastAsia"/>
          <w:color w:val="auto"/>
        </w:rPr>
        <w:t>供应商代表签字：</w:t>
      </w:r>
      <w:r>
        <w:rPr>
          <w:rFonts w:hint="eastAsia"/>
          <w:color w:val="auto"/>
          <w:u w:val="single"/>
        </w:rPr>
        <w:t>                   </w:t>
      </w:r>
    </w:p>
    <w:p w14:paraId="4A9BD71F">
      <w:pPr>
        <w:pStyle w:val="16"/>
        <w:spacing w:before="0" w:beforeAutospacing="0" w:after="0" w:afterAutospacing="0" w:line="360" w:lineRule="auto"/>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5C682E63">
      <w:pPr>
        <w:pStyle w:val="16"/>
        <w:spacing w:before="0" w:beforeAutospacing="0" w:after="0" w:afterAutospacing="0" w:line="360" w:lineRule="auto"/>
        <w:rPr>
          <w:color w:val="auto"/>
        </w:rPr>
      </w:pPr>
      <w:r>
        <w:rPr>
          <w:rFonts w:hint="eastAsia"/>
          <w:color w:val="auto"/>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1F6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47249091">
            <w:pPr>
              <w:pStyle w:val="16"/>
              <w:spacing w:before="0" w:beforeAutospacing="0" w:after="0" w:afterAutospacing="0" w:line="360" w:lineRule="auto"/>
              <w:jc w:val="center"/>
              <w:rPr>
                <w:color w:val="auto"/>
              </w:rPr>
            </w:pPr>
            <w:r>
              <w:rPr>
                <w:rStyle w:val="23"/>
                <w:rFonts w:hint="eastAsia"/>
                <w:color w:val="auto"/>
              </w:rPr>
              <w:t> </w:t>
            </w:r>
          </w:p>
          <w:p w14:paraId="691788BB">
            <w:pPr>
              <w:pStyle w:val="16"/>
              <w:spacing w:before="0" w:beforeAutospacing="0" w:after="0" w:afterAutospacing="0" w:line="360" w:lineRule="auto"/>
              <w:jc w:val="center"/>
              <w:rPr>
                <w:color w:val="auto"/>
              </w:rPr>
            </w:pPr>
            <w:r>
              <w:rPr>
                <w:rStyle w:val="23"/>
                <w:rFonts w:hint="eastAsia"/>
                <w:color w:val="auto"/>
              </w:rPr>
              <w:t>要求：真实有效且内容完整、清晰、整洁。</w:t>
            </w:r>
          </w:p>
          <w:p w14:paraId="24E16F70">
            <w:pPr>
              <w:pStyle w:val="16"/>
              <w:spacing w:before="0" w:beforeAutospacing="0" w:after="0" w:afterAutospacing="0" w:line="360" w:lineRule="auto"/>
              <w:jc w:val="center"/>
              <w:rPr>
                <w:color w:val="auto"/>
              </w:rPr>
            </w:pPr>
            <w:r>
              <w:rPr>
                <w:rStyle w:val="23"/>
                <w:rFonts w:hint="eastAsia"/>
                <w:color w:val="auto"/>
              </w:rPr>
              <w:t> </w:t>
            </w:r>
          </w:p>
        </w:tc>
      </w:tr>
    </w:tbl>
    <w:p w14:paraId="64668551">
      <w:pPr>
        <w:spacing w:line="360" w:lineRule="auto"/>
        <w:rPr>
          <w:rFonts w:ascii="宋体" w:hAnsi="宋体" w:cs="宋体"/>
          <w:bCs/>
          <w:color w:val="auto"/>
          <w:kern w:val="0"/>
          <w:sz w:val="24"/>
        </w:rPr>
      </w:pPr>
      <w:r>
        <w:rPr>
          <w:rFonts w:hint="eastAsia" w:ascii="宋体" w:hAnsi="宋体" w:cs="宋体"/>
          <w:color w:val="auto"/>
          <w:sz w:val="24"/>
        </w:rPr>
        <w:t>注：1、法定代表人（单位负责人）身份证复印件、被授权人身份证复印件须</w:t>
      </w:r>
      <w:r>
        <w:rPr>
          <w:rFonts w:hint="eastAsia" w:ascii="宋体" w:hAnsi="宋体" w:cs="宋体"/>
          <w:bCs/>
          <w:color w:val="auto"/>
          <w:kern w:val="0"/>
          <w:sz w:val="24"/>
        </w:rPr>
        <w:t>加盖单位公章。</w:t>
      </w:r>
    </w:p>
    <w:p w14:paraId="718FB25B">
      <w:pPr>
        <w:spacing w:line="360" w:lineRule="auto"/>
        <w:ind w:firstLine="420"/>
        <w:rPr>
          <w:rFonts w:ascii="宋体" w:hAnsi="宋体" w:cs="宋体"/>
          <w:bCs/>
          <w:color w:val="auto"/>
          <w:kern w:val="0"/>
          <w:sz w:val="24"/>
        </w:rPr>
      </w:pPr>
      <w:r>
        <w:rPr>
          <w:rFonts w:hint="eastAsia" w:ascii="宋体" w:hAnsi="宋体" w:cs="宋体"/>
          <w:bCs/>
          <w:color w:val="auto"/>
          <w:kern w:val="0"/>
          <w:sz w:val="24"/>
        </w:rPr>
        <w:t>2、</w:t>
      </w:r>
      <w:r>
        <w:rPr>
          <w:rFonts w:ascii="宋体" w:hAnsi="宋体" w:cs="宋体"/>
          <w:bCs/>
          <w:color w:val="auto"/>
          <w:kern w:val="0"/>
          <w:sz w:val="24"/>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rPr>
        <w:t>报价</w:t>
      </w:r>
      <w:r>
        <w:rPr>
          <w:rFonts w:ascii="宋体" w:hAnsi="宋体" w:cs="宋体"/>
          <w:bCs/>
          <w:color w:val="auto"/>
          <w:kern w:val="0"/>
          <w:sz w:val="24"/>
        </w:rPr>
        <w:t>的，“单位负责人”指代表单位行使职权的主要负责人，即与实际提交的“营业执照等证明文件”载明的一致。</w:t>
      </w:r>
      <w:r>
        <w:rPr>
          <w:rFonts w:hint="eastAsia" w:ascii="宋体" w:hAnsi="宋体" w:cs="宋体"/>
          <w:bCs/>
          <w:color w:val="auto"/>
          <w:kern w:val="0"/>
          <w:sz w:val="24"/>
        </w:rPr>
        <w:t>供应商</w:t>
      </w:r>
      <w:r>
        <w:rPr>
          <w:rFonts w:ascii="宋体" w:hAnsi="宋体" w:cs="宋体"/>
          <w:bCs/>
          <w:color w:val="auto"/>
          <w:kern w:val="0"/>
          <w:sz w:val="24"/>
        </w:rPr>
        <w:t>（自然人除外）：若</w:t>
      </w:r>
      <w:r>
        <w:rPr>
          <w:rFonts w:hint="eastAsia" w:ascii="宋体" w:hAnsi="宋体" w:cs="宋体"/>
          <w:bCs/>
          <w:color w:val="auto"/>
          <w:kern w:val="0"/>
          <w:sz w:val="24"/>
        </w:rPr>
        <w:t>供应商代表</w:t>
      </w:r>
      <w:r>
        <w:rPr>
          <w:rFonts w:ascii="宋体" w:hAnsi="宋体" w:cs="宋体"/>
          <w:bCs/>
          <w:color w:val="auto"/>
          <w:kern w:val="0"/>
          <w:sz w:val="24"/>
        </w:rPr>
        <w:t>为单位负责人授权的委托代理人，应提供本授权书；若</w:t>
      </w:r>
      <w:r>
        <w:rPr>
          <w:rFonts w:hint="eastAsia" w:ascii="宋体" w:hAnsi="宋体" w:cs="宋体"/>
          <w:bCs/>
          <w:color w:val="auto"/>
          <w:kern w:val="0"/>
          <w:sz w:val="24"/>
        </w:rPr>
        <w:t>供应商代表</w:t>
      </w:r>
      <w:r>
        <w:rPr>
          <w:rFonts w:ascii="宋体" w:hAnsi="宋体" w:cs="宋体"/>
          <w:bCs/>
          <w:color w:val="auto"/>
          <w:kern w:val="0"/>
          <w:sz w:val="24"/>
        </w:rPr>
        <w:t>为单位负责人，应在此项下提交其身份证正反面复印件，可不提供本授权书。</w:t>
      </w:r>
    </w:p>
    <w:p w14:paraId="28295FC2">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14:paraId="3AA6CA27">
      <w:pPr>
        <w:spacing w:line="360" w:lineRule="auto"/>
        <w:jc w:val="center"/>
        <w:outlineLvl w:val="2"/>
        <w:rPr>
          <w:rFonts w:ascii="宋体" w:hAnsi="宋体"/>
          <w:b/>
          <w:color w:val="auto"/>
          <w:sz w:val="32"/>
          <w:szCs w:val="22"/>
        </w:rPr>
      </w:pPr>
    </w:p>
    <w:p w14:paraId="045F9BAD">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14:paraId="1895CE18">
      <w:pPr>
        <w:spacing w:line="360" w:lineRule="auto"/>
        <w:jc w:val="center"/>
        <w:outlineLvl w:val="2"/>
        <w:rPr>
          <w:rFonts w:ascii="宋体" w:hAnsi="宋体"/>
          <w:b/>
          <w:color w:val="auto"/>
          <w:sz w:val="32"/>
          <w:szCs w:val="22"/>
        </w:rPr>
      </w:pPr>
    </w:p>
    <w:p w14:paraId="3FF26477">
      <w:pPr>
        <w:spacing w:line="360" w:lineRule="auto"/>
        <w:jc w:val="center"/>
        <w:outlineLvl w:val="2"/>
        <w:rPr>
          <w:rFonts w:ascii="宋体" w:hAnsi="宋体"/>
          <w:b/>
          <w:color w:val="auto"/>
          <w:sz w:val="32"/>
          <w:szCs w:val="22"/>
        </w:rPr>
      </w:pPr>
    </w:p>
    <w:p w14:paraId="3EE86A66">
      <w:pPr>
        <w:spacing w:line="360" w:lineRule="auto"/>
        <w:jc w:val="center"/>
        <w:outlineLvl w:val="2"/>
        <w:rPr>
          <w:rFonts w:ascii="宋体" w:hAnsi="宋体"/>
          <w:b/>
          <w:color w:val="auto"/>
          <w:sz w:val="32"/>
          <w:szCs w:val="22"/>
        </w:rPr>
      </w:pPr>
    </w:p>
    <w:p w14:paraId="03B33FBB">
      <w:pPr>
        <w:spacing w:line="360" w:lineRule="auto"/>
        <w:jc w:val="center"/>
        <w:outlineLvl w:val="2"/>
        <w:rPr>
          <w:rFonts w:ascii="宋体" w:hAnsi="宋体"/>
          <w:b/>
          <w:color w:val="auto"/>
          <w:sz w:val="32"/>
          <w:szCs w:val="22"/>
        </w:rPr>
      </w:pPr>
    </w:p>
    <w:p w14:paraId="25DAD79C">
      <w:pPr>
        <w:spacing w:line="360" w:lineRule="auto"/>
        <w:jc w:val="center"/>
        <w:outlineLvl w:val="2"/>
        <w:rPr>
          <w:rFonts w:ascii="宋体" w:hAnsi="宋体"/>
          <w:b/>
          <w:color w:val="auto"/>
          <w:sz w:val="32"/>
          <w:szCs w:val="22"/>
        </w:rPr>
      </w:pPr>
    </w:p>
    <w:p w14:paraId="04A29621">
      <w:pPr>
        <w:spacing w:line="360" w:lineRule="auto"/>
        <w:jc w:val="center"/>
        <w:outlineLvl w:val="2"/>
        <w:rPr>
          <w:rFonts w:ascii="宋体" w:hAnsi="宋体"/>
          <w:b/>
          <w:color w:val="auto"/>
          <w:sz w:val="32"/>
          <w:szCs w:val="22"/>
        </w:rPr>
      </w:pPr>
    </w:p>
    <w:p w14:paraId="1F3C7698">
      <w:pPr>
        <w:spacing w:line="360" w:lineRule="auto"/>
        <w:jc w:val="center"/>
        <w:outlineLvl w:val="2"/>
        <w:rPr>
          <w:rFonts w:ascii="宋体" w:hAnsi="宋体"/>
          <w:b/>
          <w:color w:val="auto"/>
          <w:sz w:val="32"/>
          <w:szCs w:val="22"/>
        </w:rPr>
      </w:pPr>
    </w:p>
    <w:p w14:paraId="7B1D2508">
      <w:pPr>
        <w:spacing w:line="360" w:lineRule="auto"/>
        <w:jc w:val="center"/>
        <w:outlineLvl w:val="2"/>
        <w:rPr>
          <w:rFonts w:ascii="宋体" w:hAnsi="宋体"/>
          <w:b/>
          <w:color w:val="auto"/>
          <w:sz w:val="32"/>
          <w:szCs w:val="22"/>
        </w:rPr>
      </w:pPr>
    </w:p>
    <w:p w14:paraId="5E55B266">
      <w:pPr>
        <w:spacing w:line="360" w:lineRule="auto"/>
        <w:jc w:val="center"/>
        <w:outlineLvl w:val="2"/>
        <w:rPr>
          <w:rFonts w:ascii="宋体" w:hAnsi="宋体"/>
          <w:b/>
          <w:color w:val="auto"/>
          <w:sz w:val="32"/>
          <w:szCs w:val="22"/>
        </w:rPr>
      </w:pPr>
    </w:p>
    <w:p w14:paraId="0B7E957B">
      <w:pPr>
        <w:spacing w:line="360" w:lineRule="auto"/>
        <w:jc w:val="center"/>
        <w:outlineLvl w:val="2"/>
        <w:rPr>
          <w:rFonts w:ascii="宋体" w:hAnsi="宋体"/>
          <w:b/>
          <w:color w:val="auto"/>
          <w:sz w:val="32"/>
          <w:szCs w:val="22"/>
        </w:rPr>
      </w:pPr>
    </w:p>
    <w:p w14:paraId="7B9183B8">
      <w:pPr>
        <w:spacing w:line="360" w:lineRule="auto"/>
        <w:jc w:val="center"/>
        <w:outlineLvl w:val="2"/>
        <w:rPr>
          <w:rFonts w:ascii="宋体" w:hAnsi="宋体"/>
          <w:b/>
          <w:color w:val="auto"/>
          <w:sz w:val="32"/>
          <w:szCs w:val="22"/>
        </w:rPr>
      </w:pPr>
    </w:p>
    <w:p w14:paraId="00D81AFB">
      <w:pPr>
        <w:spacing w:line="360" w:lineRule="auto"/>
        <w:jc w:val="center"/>
        <w:outlineLvl w:val="2"/>
        <w:rPr>
          <w:rFonts w:ascii="宋体" w:hAnsi="宋体"/>
          <w:b/>
          <w:color w:val="auto"/>
          <w:sz w:val="32"/>
          <w:szCs w:val="22"/>
        </w:rPr>
      </w:pPr>
    </w:p>
    <w:p w14:paraId="2CD8316A">
      <w:pPr>
        <w:spacing w:line="360" w:lineRule="auto"/>
        <w:outlineLvl w:val="2"/>
        <w:rPr>
          <w:rFonts w:ascii="宋体" w:hAnsi="宋体"/>
          <w:b/>
          <w:color w:val="auto"/>
          <w:sz w:val="32"/>
          <w:szCs w:val="22"/>
        </w:rPr>
      </w:pPr>
    </w:p>
    <w:p w14:paraId="014BAA12">
      <w:pPr>
        <w:pStyle w:val="4"/>
        <w:spacing w:line="360" w:lineRule="auto"/>
        <w:rPr>
          <w:rFonts w:ascii="Times New Roman" w:hAnsi="Times New Roman"/>
          <w:color w:val="auto"/>
        </w:rPr>
      </w:pPr>
    </w:p>
    <w:p w14:paraId="0E73107A">
      <w:pPr>
        <w:spacing w:line="360" w:lineRule="auto"/>
        <w:rPr>
          <w:rFonts w:ascii="Times New Roman" w:hAnsi="Times New Roman"/>
          <w:b/>
          <w:color w:val="auto"/>
          <w:sz w:val="32"/>
        </w:rPr>
      </w:pPr>
    </w:p>
    <w:p w14:paraId="4F1B6C47">
      <w:pPr>
        <w:pStyle w:val="4"/>
        <w:spacing w:line="360" w:lineRule="auto"/>
        <w:rPr>
          <w:rFonts w:ascii="Times New Roman" w:hAnsi="Times New Roman"/>
          <w:color w:val="auto"/>
        </w:rPr>
      </w:pPr>
    </w:p>
    <w:p w14:paraId="7D069708">
      <w:pPr>
        <w:spacing w:line="360" w:lineRule="auto"/>
        <w:rPr>
          <w:rFonts w:ascii="Times New Roman" w:hAnsi="Times New Roman"/>
          <w:b/>
          <w:color w:val="auto"/>
          <w:sz w:val="32"/>
        </w:rPr>
      </w:pPr>
    </w:p>
    <w:p w14:paraId="4485D40D">
      <w:pPr>
        <w:spacing w:line="240" w:lineRule="auto"/>
        <w:jc w:val="left"/>
        <w:outlineLvl w:val="9"/>
        <w:rPr>
          <w:rFonts w:hint="eastAsia" w:ascii="宋体" w:hAnsi="宋体"/>
          <w:b/>
          <w:color w:val="auto"/>
          <w:sz w:val="28"/>
          <w:szCs w:val="28"/>
        </w:rPr>
      </w:pPr>
      <w:r>
        <w:rPr>
          <w:rFonts w:hint="eastAsia" w:ascii="宋体" w:hAnsi="宋体"/>
          <w:b/>
          <w:color w:val="auto"/>
          <w:sz w:val="28"/>
          <w:szCs w:val="28"/>
        </w:rPr>
        <w:br w:type="page"/>
      </w:r>
    </w:p>
    <w:p w14:paraId="755CBBD2">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32DB43ED">
      <w:pPr>
        <w:pStyle w:val="35"/>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02A29109">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FB47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4ACBFADF">
            <w:pPr>
              <w:pStyle w:val="35"/>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4" w:type="dxa"/>
          </w:tcPr>
          <w:p w14:paraId="07646D82">
            <w:pPr>
              <w:pStyle w:val="35"/>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500" w:type="dxa"/>
          </w:tcPr>
          <w:p w14:paraId="31773308">
            <w:pPr>
              <w:pStyle w:val="35"/>
              <w:spacing w:line="360" w:lineRule="auto"/>
              <w:jc w:val="center"/>
              <w:rPr>
                <w:rFonts w:hint="default" w:ascii="宋体" w:hAnsi="宋体" w:cs="宋体"/>
                <w:color w:val="auto"/>
                <w:sz w:val="24"/>
                <w:szCs w:val="24"/>
              </w:rPr>
            </w:pPr>
            <w:r>
              <w:rPr>
                <w:rFonts w:ascii="宋体" w:hAnsi="宋体" w:cs="宋体"/>
                <w:color w:val="auto"/>
                <w:sz w:val="24"/>
                <w:szCs w:val="24"/>
              </w:rPr>
              <w:t>货物名称</w:t>
            </w:r>
          </w:p>
        </w:tc>
        <w:tc>
          <w:tcPr>
            <w:tcW w:w="2178" w:type="dxa"/>
          </w:tcPr>
          <w:p w14:paraId="7CCA3C16">
            <w:pPr>
              <w:pStyle w:val="35"/>
              <w:spacing w:line="360" w:lineRule="auto"/>
              <w:jc w:val="center"/>
              <w:rPr>
                <w:rFonts w:hint="default" w:ascii="宋体" w:hAnsi="宋体" w:cs="宋体"/>
                <w:color w:val="auto"/>
                <w:sz w:val="24"/>
                <w:szCs w:val="24"/>
              </w:rPr>
            </w:pPr>
            <w:r>
              <w:rPr>
                <w:rFonts w:ascii="宋体" w:hAnsi="宋体" w:cs="宋体"/>
                <w:color w:val="auto"/>
                <w:sz w:val="24"/>
                <w:szCs w:val="24"/>
              </w:rPr>
              <w:t>数量</w:t>
            </w:r>
          </w:p>
        </w:tc>
        <w:tc>
          <w:tcPr>
            <w:tcW w:w="946" w:type="dxa"/>
          </w:tcPr>
          <w:p w14:paraId="60C5D44D">
            <w:pPr>
              <w:pStyle w:val="35"/>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62" w:type="dxa"/>
          </w:tcPr>
          <w:p w14:paraId="4781702B">
            <w:pPr>
              <w:pStyle w:val="35"/>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25A8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1BAD2EE4">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273B88A6">
            <w:pPr>
              <w:pStyle w:val="35"/>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500" w:type="dxa"/>
          </w:tcPr>
          <w:p w14:paraId="7FE42665">
            <w:pPr>
              <w:spacing w:line="360" w:lineRule="auto"/>
              <w:rPr>
                <w:rFonts w:ascii="宋体" w:hAnsi="宋体" w:cs="宋体"/>
                <w:color w:val="auto"/>
                <w:sz w:val="24"/>
              </w:rPr>
            </w:pPr>
          </w:p>
        </w:tc>
        <w:tc>
          <w:tcPr>
            <w:tcW w:w="2178" w:type="dxa"/>
          </w:tcPr>
          <w:p w14:paraId="30A92EBB">
            <w:pPr>
              <w:spacing w:line="360" w:lineRule="auto"/>
              <w:rPr>
                <w:rFonts w:ascii="宋体" w:hAnsi="宋体" w:cs="宋体"/>
                <w:color w:val="auto"/>
                <w:sz w:val="24"/>
              </w:rPr>
            </w:pPr>
          </w:p>
        </w:tc>
        <w:tc>
          <w:tcPr>
            <w:tcW w:w="946" w:type="dxa"/>
          </w:tcPr>
          <w:p w14:paraId="7A745E99">
            <w:pPr>
              <w:spacing w:line="360" w:lineRule="auto"/>
              <w:rPr>
                <w:rFonts w:ascii="宋体" w:hAnsi="宋体" w:cs="宋体"/>
                <w:color w:val="auto"/>
                <w:sz w:val="24"/>
              </w:rPr>
            </w:pPr>
          </w:p>
        </w:tc>
        <w:tc>
          <w:tcPr>
            <w:tcW w:w="1662" w:type="dxa"/>
          </w:tcPr>
          <w:p w14:paraId="61BD25DF">
            <w:pPr>
              <w:spacing w:line="360" w:lineRule="auto"/>
              <w:rPr>
                <w:rFonts w:ascii="宋体" w:hAnsi="宋体" w:cs="宋体"/>
                <w:color w:val="auto"/>
                <w:sz w:val="24"/>
              </w:rPr>
            </w:pPr>
          </w:p>
        </w:tc>
      </w:tr>
      <w:tr w14:paraId="5A42F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949E24B">
            <w:pPr>
              <w:spacing w:line="360" w:lineRule="auto"/>
              <w:rPr>
                <w:rFonts w:ascii="宋体" w:hAnsi="宋体" w:cs="宋体"/>
                <w:color w:val="auto"/>
                <w:sz w:val="24"/>
              </w:rPr>
            </w:pPr>
          </w:p>
        </w:tc>
        <w:tc>
          <w:tcPr>
            <w:tcW w:w="1014" w:type="dxa"/>
          </w:tcPr>
          <w:p w14:paraId="04FC7484">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500" w:type="dxa"/>
          </w:tcPr>
          <w:p w14:paraId="7AF47105">
            <w:pPr>
              <w:spacing w:line="360" w:lineRule="auto"/>
              <w:rPr>
                <w:rFonts w:ascii="宋体" w:hAnsi="宋体" w:cs="宋体"/>
                <w:color w:val="auto"/>
                <w:sz w:val="24"/>
              </w:rPr>
            </w:pPr>
          </w:p>
        </w:tc>
        <w:tc>
          <w:tcPr>
            <w:tcW w:w="2178" w:type="dxa"/>
          </w:tcPr>
          <w:p w14:paraId="34321A6C">
            <w:pPr>
              <w:spacing w:line="360" w:lineRule="auto"/>
              <w:rPr>
                <w:rFonts w:ascii="宋体" w:hAnsi="宋体" w:cs="宋体"/>
                <w:color w:val="auto"/>
                <w:sz w:val="24"/>
              </w:rPr>
            </w:pPr>
          </w:p>
        </w:tc>
        <w:tc>
          <w:tcPr>
            <w:tcW w:w="946" w:type="dxa"/>
          </w:tcPr>
          <w:p w14:paraId="280BF8EF">
            <w:pPr>
              <w:spacing w:line="360" w:lineRule="auto"/>
              <w:rPr>
                <w:rFonts w:ascii="宋体" w:hAnsi="宋体" w:cs="宋体"/>
                <w:color w:val="auto"/>
                <w:sz w:val="24"/>
              </w:rPr>
            </w:pPr>
          </w:p>
        </w:tc>
        <w:tc>
          <w:tcPr>
            <w:tcW w:w="1662" w:type="dxa"/>
          </w:tcPr>
          <w:p w14:paraId="0730F1E6">
            <w:pPr>
              <w:spacing w:line="360" w:lineRule="auto"/>
              <w:rPr>
                <w:rFonts w:ascii="宋体" w:hAnsi="宋体" w:cs="宋体"/>
                <w:color w:val="auto"/>
                <w:sz w:val="24"/>
              </w:rPr>
            </w:pPr>
          </w:p>
        </w:tc>
      </w:tr>
      <w:tr w14:paraId="7FBC0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46064FD">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5B11499B">
            <w:pPr>
              <w:spacing w:line="360" w:lineRule="auto"/>
              <w:rPr>
                <w:rFonts w:ascii="宋体" w:hAnsi="宋体" w:cs="宋体"/>
                <w:color w:val="auto"/>
                <w:sz w:val="24"/>
              </w:rPr>
            </w:pPr>
          </w:p>
        </w:tc>
        <w:tc>
          <w:tcPr>
            <w:tcW w:w="2500" w:type="dxa"/>
          </w:tcPr>
          <w:p w14:paraId="0EA6981B">
            <w:pPr>
              <w:spacing w:line="360" w:lineRule="auto"/>
              <w:rPr>
                <w:rFonts w:ascii="宋体" w:hAnsi="宋体" w:cs="宋体"/>
                <w:color w:val="auto"/>
                <w:sz w:val="24"/>
              </w:rPr>
            </w:pPr>
          </w:p>
        </w:tc>
        <w:tc>
          <w:tcPr>
            <w:tcW w:w="2178" w:type="dxa"/>
          </w:tcPr>
          <w:p w14:paraId="49FECF1A">
            <w:pPr>
              <w:spacing w:line="360" w:lineRule="auto"/>
              <w:rPr>
                <w:rFonts w:ascii="宋体" w:hAnsi="宋体" w:cs="宋体"/>
                <w:color w:val="auto"/>
                <w:sz w:val="24"/>
              </w:rPr>
            </w:pPr>
          </w:p>
        </w:tc>
        <w:tc>
          <w:tcPr>
            <w:tcW w:w="946" w:type="dxa"/>
          </w:tcPr>
          <w:p w14:paraId="790224C5">
            <w:pPr>
              <w:spacing w:line="360" w:lineRule="auto"/>
              <w:rPr>
                <w:rFonts w:ascii="宋体" w:hAnsi="宋体" w:cs="宋体"/>
                <w:color w:val="auto"/>
                <w:sz w:val="24"/>
              </w:rPr>
            </w:pPr>
          </w:p>
        </w:tc>
        <w:tc>
          <w:tcPr>
            <w:tcW w:w="1662" w:type="dxa"/>
          </w:tcPr>
          <w:p w14:paraId="462F26E6">
            <w:pPr>
              <w:spacing w:line="360" w:lineRule="auto"/>
              <w:rPr>
                <w:rFonts w:ascii="宋体" w:hAnsi="宋体" w:cs="宋体"/>
                <w:color w:val="auto"/>
                <w:sz w:val="24"/>
              </w:rPr>
            </w:pPr>
          </w:p>
        </w:tc>
      </w:tr>
    </w:tbl>
    <w:p w14:paraId="053A83F1">
      <w:pPr>
        <w:pStyle w:val="35"/>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0FDC07FE">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76C3E4C2">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1.1“采购包”、“品目号”、“货物名称”及“数量”应与第三章《采购标的一览表》中的有关内容（“采购包”、“品目号”、“货物名称/”及“数量”）保持一致。</w:t>
      </w:r>
    </w:p>
    <w:p w14:paraId="2D8BE61E">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22C94D28">
      <w:pPr>
        <w:pStyle w:val="35"/>
        <w:spacing w:line="360" w:lineRule="auto"/>
        <w:ind w:firstLine="480"/>
        <w:jc w:val="right"/>
        <w:rPr>
          <w:rFonts w:hint="default" w:ascii="宋体" w:hAnsi="宋体" w:cs="宋体"/>
          <w:color w:val="auto"/>
          <w:sz w:val="24"/>
          <w:szCs w:val="24"/>
        </w:rPr>
      </w:pPr>
    </w:p>
    <w:p w14:paraId="665747AE">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35DCC68">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78AA095">
      <w:pPr>
        <w:pStyle w:val="35"/>
        <w:spacing w:line="360" w:lineRule="auto"/>
        <w:jc w:val="both"/>
        <w:rPr>
          <w:rFonts w:hint="default" w:ascii="宋体" w:hAnsi="宋体" w:cs="宋体"/>
          <w:color w:val="auto"/>
          <w:sz w:val="24"/>
          <w:szCs w:val="24"/>
        </w:rPr>
      </w:pPr>
    </w:p>
    <w:p w14:paraId="4A2ADA79">
      <w:pPr>
        <w:pStyle w:val="35"/>
        <w:spacing w:line="360" w:lineRule="auto"/>
        <w:jc w:val="both"/>
        <w:rPr>
          <w:rFonts w:hint="default" w:ascii="宋体" w:hAnsi="宋体" w:cs="宋体"/>
          <w:color w:val="auto"/>
          <w:sz w:val="24"/>
          <w:szCs w:val="24"/>
        </w:rPr>
      </w:pPr>
    </w:p>
    <w:p w14:paraId="640DD39E">
      <w:pPr>
        <w:pStyle w:val="35"/>
        <w:spacing w:line="360" w:lineRule="auto"/>
        <w:jc w:val="both"/>
        <w:rPr>
          <w:rFonts w:hint="default" w:ascii="宋体" w:hAnsi="宋体" w:cs="宋体"/>
          <w:color w:val="auto"/>
          <w:sz w:val="24"/>
          <w:szCs w:val="24"/>
        </w:rPr>
      </w:pPr>
    </w:p>
    <w:p w14:paraId="614A3E53">
      <w:pPr>
        <w:pStyle w:val="35"/>
        <w:spacing w:line="360" w:lineRule="auto"/>
        <w:jc w:val="both"/>
        <w:rPr>
          <w:rFonts w:hint="default" w:ascii="宋体" w:hAnsi="宋体" w:cs="宋体"/>
          <w:color w:val="auto"/>
          <w:sz w:val="24"/>
          <w:szCs w:val="24"/>
        </w:rPr>
      </w:pPr>
    </w:p>
    <w:p w14:paraId="1D78AD72">
      <w:pPr>
        <w:pStyle w:val="9"/>
        <w:spacing w:line="360" w:lineRule="auto"/>
        <w:ind w:left="0" w:leftChars="0"/>
        <w:rPr>
          <w:rFonts w:ascii="宋体" w:hAnsi="宋体" w:cs="宋体"/>
          <w:color w:val="auto"/>
          <w:sz w:val="24"/>
        </w:rPr>
      </w:pPr>
    </w:p>
    <w:p w14:paraId="7022A235">
      <w:pPr>
        <w:pStyle w:val="10"/>
        <w:spacing w:line="360" w:lineRule="auto"/>
        <w:rPr>
          <w:rFonts w:ascii="宋体" w:hAnsi="宋体" w:cs="宋体"/>
          <w:color w:val="auto"/>
          <w:sz w:val="24"/>
        </w:rPr>
      </w:pPr>
    </w:p>
    <w:p w14:paraId="6EDA9C81">
      <w:pPr>
        <w:pStyle w:val="10"/>
        <w:spacing w:line="360" w:lineRule="auto"/>
        <w:rPr>
          <w:rFonts w:ascii="宋体" w:hAnsi="宋体" w:cs="宋体"/>
          <w:color w:val="auto"/>
          <w:sz w:val="24"/>
        </w:rPr>
      </w:pPr>
    </w:p>
    <w:p w14:paraId="284326CE">
      <w:pPr>
        <w:rPr>
          <w:rFonts w:ascii="宋体" w:hAnsi="宋体" w:cs="宋体"/>
          <w:color w:val="auto"/>
          <w:sz w:val="24"/>
        </w:rPr>
      </w:pPr>
      <w:r>
        <w:rPr>
          <w:rFonts w:ascii="宋体" w:hAnsi="宋体" w:cs="宋体"/>
          <w:color w:val="auto"/>
          <w:sz w:val="24"/>
        </w:rPr>
        <w:br w:type="page"/>
      </w:r>
    </w:p>
    <w:p w14:paraId="208E27EF">
      <w:pPr>
        <w:pStyle w:val="10"/>
        <w:numPr>
          <w:ilvl w:val="0"/>
          <w:numId w:val="3"/>
        </w:numPr>
        <w:spacing w:line="360" w:lineRule="auto"/>
        <w:jc w:val="center"/>
        <w:rPr>
          <w:rFonts w:ascii="宋体" w:hAnsi="宋体" w:cs="宋体"/>
          <w:color w:val="auto"/>
          <w:sz w:val="24"/>
        </w:rPr>
      </w:pPr>
      <w:r>
        <w:rPr>
          <w:rFonts w:hint="eastAsia" w:ascii="宋体" w:hAnsi="宋体" w:cs="宋体"/>
          <w:color w:val="auto"/>
          <w:sz w:val="24"/>
        </w:rPr>
        <w:t>网上竞价内容及要求偏离表</w:t>
      </w:r>
    </w:p>
    <w:p w14:paraId="21008C24">
      <w:pPr>
        <w:pStyle w:val="10"/>
        <w:spacing w:line="360" w:lineRule="auto"/>
        <w:rPr>
          <w:rFonts w:ascii="宋体" w:hAnsi="宋体" w:cs="宋体"/>
          <w:b/>
          <w:bCs/>
          <w:color w:val="auto"/>
          <w:sz w:val="28"/>
          <w:szCs w:val="28"/>
        </w:rPr>
      </w:pPr>
    </w:p>
    <w:p w14:paraId="38B69D04">
      <w:pPr>
        <w:pStyle w:val="16"/>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39DF44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17803">
            <w:pPr>
              <w:pStyle w:val="16"/>
              <w:wordWrap w:val="0"/>
              <w:spacing w:before="0" w:beforeAutospacing="0" w:after="0" w:afterAutospacing="0" w:line="360" w:lineRule="auto"/>
              <w:jc w:val="center"/>
              <w:rPr>
                <w:color w:val="auto"/>
              </w:rPr>
            </w:pPr>
            <w:r>
              <w:rPr>
                <w:rFonts w:hint="eastAsia"/>
                <w:color w:val="auto"/>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791B8">
            <w:pPr>
              <w:pStyle w:val="16"/>
              <w:wordWrap w:val="0"/>
              <w:spacing w:before="0" w:beforeAutospacing="0" w:after="0" w:afterAutospacing="0" w:line="360" w:lineRule="auto"/>
              <w:jc w:val="center"/>
              <w:rPr>
                <w:color w:val="auto"/>
              </w:rPr>
            </w:pPr>
            <w:r>
              <w:rPr>
                <w:rFonts w:hint="eastAsia"/>
                <w:color w:val="auto"/>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E9F2">
            <w:pPr>
              <w:pStyle w:val="16"/>
              <w:wordWrap w:val="0"/>
              <w:spacing w:before="0" w:beforeAutospacing="0" w:after="0" w:afterAutospacing="0" w:line="360" w:lineRule="auto"/>
              <w:jc w:val="center"/>
              <w:rPr>
                <w:color w:val="auto"/>
              </w:rPr>
            </w:pPr>
            <w:r>
              <w:rPr>
                <w:rFonts w:hint="eastAsia"/>
                <w:color w:val="auto"/>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3BF401">
            <w:pPr>
              <w:pStyle w:val="16"/>
              <w:wordWrap w:val="0"/>
              <w:spacing w:before="0" w:beforeAutospacing="0" w:after="0" w:afterAutospacing="0" w:line="360" w:lineRule="auto"/>
              <w:jc w:val="center"/>
              <w:rPr>
                <w:color w:val="auto"/>
              </w:rPr>
            </w:pPr>
            <w:r>
              <w:rPr>
                <w:rFonts w:hint="eastAsia"/>
                <w:color w:val="auto"/>
              </w:rPr>
              <w:t>是否偏离及说明</w:t>
            </w:r>
          </w:p>
        </w:tc>
      </w:tr>
      <w:tr w14:paraId="37911E1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37369">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B5561F">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F3277F">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1A13B">
            <w:pPr>
              <w:pStyle w:val="16"/>
              <w:wordWrap w:val="0"/>
              <w:spacing w:before="0" w:beforeAutospacing="0" w:after="0" w:afterAutospacing="0" w:line="360" w:lineRule="auto"/>
              <w:jc w:val="center"/>
              <w:rPr>
                <w:color w:val="auto"/>
              </w:rPr>
            </w:pPr>
          </w:p>
        </w:tc>
      </w:tr>
      <w:tr w14:paraId="46AFEF4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0A55BD">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9C81BB">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F013C0">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E5C042">
            <w:pPr>
              <w:pStyle w:val="16"/>
              <w:wordWrap w:val="0"/>
              <w:spacing w:before="0" w:beforeAutospacing="0" w:after="0" w:afterAutospacing="0" w:line="360" w:lineRule="auto"/>
              <w:jc w:val="center"/>
              <w:rPr>
                <w:color w:val="auto"/>
              </w:rPr>
            </w:pPr>
          </w:p>
        </w:tc>
      </w:tr>
      <w:tr w14:paraId="701D9F7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3E2E79">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CF5114">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4A7849A">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F5E517">
            <w:pPr>
              <w:pStyle w:val="16"/>
              <w:wordWrap w:val="0"/>
              <w:spacing w:before="0" w:beforeAutospacing="0" w:after="0" w:afterAutospacing="0" w:line="360" w:lineRule="auto"/>
              <w:jc w:val="center"/>
              <w:rPr>
                <w:color w:val="auto"/>
              </w:rPr>
            </w:pPr>
          </w:p>
        </w:tc>
      </w:tr>
    </w:tbl>
    <w:p w14:paraId="0B8FC7CA">
      <w:pPr>
        <w:pStyle w:val="16"/>
        <w:spacing w:before="0" w:beforeAutospacing="0" w:after="0" w:afterAutospacing="0" w:line="360" w:lineRule="auto"/>
        <w:rPr>
          <w:b/>
          <w:bCs/>
          <w:color w:val="auto"/>
        </w:rPr>
      </w:pPr>
      <w:r>
        <w:rPr>
          <w:rFonts w:hint="eastAsia"/>
          <w:b/>
          <w:bCs/>
          <w:color w:val="auto"/>
        </w:rPr>
        <w:t>注：</w:t>
      </w:r>
    </w:p>
    <w:p w14:paraId="759A63DE">
      <w:pPr>
        <w:pStyle w:val="16"/>
        <w:numPr>
          <w:ilvl w:val="0"/>
          <w:numId w:val="4"/>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EA9C57B">
      <w:pPr>
        <w:pStyle w:val="35"/>
        <w:spacing w:line="360" w:lineRule="auto"/>
        <w:ind w:firstLine="480"/>
        <w:jc w:val="right"/>
        <w:rPr>
          <w:rFonts w:hint="default" w:ascii="宋体" w:hAnsi="宋体" w:cs="宋体"/>
          <w:color w:val="auto"/>
          <w:sz w:val="24"/>
          <w:szCs w:val="24"/>
        </w:rPr>
      </w:pPr>
    </w:p>
    <w:p w14:paraId="4B800CC9">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6F14F08">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3A59A12">
      <w:pPr>
        <w:pStyle w:val="9"/>
        <w:spacing w:line="360" w:lineRule="auto"/>
        <w:ind w:left="0" w:leftChars="0"/>
        <w:rPr>
          <w:rFonts w:ascii="宋体" w:hAnsi="宋体" w:cs="宋体"/>
          <w:color w:val="auto"/>
          <w:sz w:val="24"/>
        </w:rPr>
      </w:pPr>
    </w:p>
    <w:p w14:paraId="2A63A1DB">
      <w:pPr>
        <w:pStyle w:val="10"/>
        <w:spacing w:line="360" w:lineRule="auto"/>
        <w:rPr>
          <w:rFonts w:ascii="宋体" w:hAnsi="宋体" w:cs="宋体"/>
          <w:color w:val="auto"/>
          <w:sz w:val="24"/>
        </w:rPr>
      </w:pPr>
    </w:p>
    <w:p w14:paraId="6E36EE02">
      <w:pPr>
        <w:pStyle w:val="10"/>
        <w:spacing w:line="360" w:lineRule="auto"/>
        <w:rPr>
          <w:rFonts w:ascii="宋体" w:hAnsi="宋体" w:cs="宋体"/>
          <w:color w:val="auto"/>
          <w:sz w:val="24"/>
        </w:rPr>
      </w:pPr>
    </w:p>
    <w:p w14:paraId="2FEF6730">
      <w:pPr>
        <w:pStyle w:val="10"/>
        <w:spacing w:line="360" w:lineRule="auto"/>
        <w:rPr>
          <w:rFonts w:ascii="宋体" w:hAnsi="宋体" w:cs="宋体"/>
          <w:color w:val="auto"/>
          <w:sz w:val="24"/>
        </w:rPr>
      </w:pPr>
    </w:p>
    <w:p w14:paraId="26289338">
      <w:pPr>
        <w:pStyle w:val="10"/>
        <w:spacing w:line="360" w:lineRule="auto"/>
        <w:rPr>
          <w:rFonts w:ascii="宋体" w:hAnsi="宋体" w:cs="宋体"/>
          <w:color w:val="auto"/>
          <w:sz w:val="24"/>
        </w:rPr>
      </w:pPr>
    </w:p>
    <w:p w14:paraId="3215B7AC">
      <w:pPr>
        <w:pStyle w:val="10"/>
        <w:spacing w:line="360" w:lineRule="auto"/>
        <w:rPr>
          <w:rFonts w:ascii="宋体" w:hAnsi="宋体" w:cs="宋体"/>
          <w:color w:val="auto"/>
          <w:sz w:val="24"/>
        </w:rPr>
      </w:pPr>
    </w:p>
    <w:p w14:paraId="69F4719E">
      <w:pPr>
        <w:pStyle w:val="10"/>
        <w:spacing w:line="360" w:lineRule="auto"/>
        <w:rPr>
          <w:rFonts w:ascii="宋体" w:hAnsi="宋体" w:cs="宋体"/>
          <w:color w:val="auto"/>
          <w:sz w:val="24"/>
        </w:rPr>
      </w:pPr>
    </w:p>
    <w:p w14:paraId="6D011650">
      <w:pPr>
        <w:pStyle w:val="10"/>
        <w:spacing w:line="360" w:lineRule="auto"/>
        <w:rPr>
          <w:rFonts w:ascii="宋体" w:hAnsi="宋体" w:cs="宋体"/>
          <w:color w:val="auto"/>
          <w:sz w:val="24"/>
        </w:rPr>
      </w:pPr>
    </w:p>
    <w:p w14:paraId="42F5D2B7">
      <w:pPr>
        <w:pStyle w:val="10"/>
        <w:spacing w:line="360" w:lineRule="auto"/>
        <w:rPr>
          <w:rFonts w:ascii="宋体" w:hAnsi="宋体" w:cs="宋体"/>
          <w:color w:val="auto"/>
          <w:sz w:val="24"/>
        </w:rPr>
      </w:pPr>
    </w:p>
    <w:p w14:paraId="5A767055">
      <w:pPr>
        <w:rPr>
          <w:rFonts w:ascii="宋体" w:hAnsi="宋体" w:cs="宋体"/>
          <w:b/>
          <w:bCs/>
          <w:color w:val="auto"/>
          <w:sz w:val="28"/>
          <w:szCs w:val="28"/>
        </w:rPr>
      </w:pPr>
      <w:r>
        <w:rPr>
          <w:rFonts w:hint="eastAsia" w:ascii="宋体" w:hAnsi="宋体" w:cs="宋体"/>
          <w:b/>
          <w:bCs/>
          <w:color w:val="auto"/>
          <w:sz w:val="28"/>
          <w:szCs w:val="28"/>
        </w:rPr>
        <w:br w:type="page"/>
      </w:r>
    </w:p>
    <w:p w14:paraId="63114245">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6E1BF958">
      <w:pPr>
        <w:pStyle w:val="9"/>
        <w:spacing w:line="360" w:lineRule="auto"/>
        <w:ind w:left="0" w:leftChars="0"/>
        <w:rPr>
          <w:rFonts w:ascii="宋体" w:hAnsi="宋体" w:cs="宋体"/>
          <w:b/>
          <w:bCs/>
          <w:color w:val="auto"/>
          <w:sz w:val="28"/>
          <w:szCs w:val="28"/>
        </w:rPr>
      </w:pPr>
    </w:p>
    <w:p w14:paraId="212F897A">
      <w:pPr>
        <w:pStyle w:val="10"/>
        <w:spacing w:line="360" w:lineRule="auto"/>
        <w:rPr>
          <w:rFonts w:ascii="宋体" w:hAnsi="宋体" w:cs="宋体"/>
          <w:b/>
          <w:bCs/>
          <w:color w:val="auto"/>
          <w:sz w:val="28"/>
          <w:szCs w:val="28"/>
        </w:rPr>
      </w:pPr>
    </w:p>
    <w:p w14:paraId="1BAC4124">
      <w:pPr>
        <w:pStyle w:val="10"/>
        <w:spacing w:line="360" w:lineRule="auto"/>
        <w:rPr>
          <w:rFonts w:ascii="宋体" w:hAnsi="宋体" w:cs="宋体"/>
          <w:b/>
          <w:bCs/>
          <w:color w:val="auto"/>
          <w:sz w:val="28"/>
          <w:szCs w:val="28"/>
        </w:rPr>
      </w:pPr>
    </w:p>
    <w:p w14:paraId="0FE10999">
      <w:pPr>
        <w:pStyle w:val="9"/>
        <w:spacing w:line="360" w:lineRule="auto"/>
        <w:ind w:left="0" w:leftChars="0"/>
        <w:rPr>
          <w:rFonts w:ascii="宋体" w:hAnsi="宋体" w:cs="宋体"/>
          <w:b/>
          <w:bCs/>
          <w:color w:val="auto"/>
          <w:sz w:val="28"/>
          <w:szCs w:val="28"/>
        </w:rPr>
      </w:pPr>
    </w:p>
    <w:p w14:paraId="2201473C">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1EED60A7">
      <w:pPr>
        <w:pStyle w:val="10"/>
        <w:spacing w:line="360" w:lineRule="auto"/>
        <w:rPr>
          <w:rFonts w:ascii="宋体" w:hAnsi="宋体" w:cs="宋体"/>
          <w:b/>
          <w:bCs/>
          <w:color w:val="auto"/>
          <w:sz w:val="28"/>
          <w:szCs w:val="28"/>
        </w:rPr>
      </w:pPr>
    </w:p>
    <w:p w14:paraId="3FB7687A">
      <w:pPr>
        <w:pStyle w:val="35"/>
        <w:spacing w:line="360" w:lineRule="auto"/>
        <w:ind w:firstLine="480"/>
        <w:jc w:val="right"/>
        <w:rPr>
          <w:rFonts w:hint="default" w:ascii="宋体" w:hAnsi="宋体" w:cs="宋体"/>
          <w:color w:val="auto"/>
          <w:sz w:val="24"/>
          <w:szCs w:val="24"/>
        </w:rPr>
      </w:pPr>
    </w:p>
    <w:p w14:paraId="2FF1AA32">
      <w:pPr>
        <w:pStyle w:val="35"/>
        <w:spacing w:line="360" w:lineRule="auto"/>
        <w:ind w:firstLine="480"/>
        <w:jc w:val="right"/>
        <w:rPr>
          <w:rFonts w:hint="default" w:ascii="宋体" w:hAnsi="宋体" w:cs="宋体"/>
          <w:color w:val="auto"/>
          <w:sz w:val="24"/>
          <w:szCs w:val="24"/>
        </w:rPr>
      </w:pPr>
    </w:p>
    <w:p w14:paraId="369E0D45">
      <w:pPr>
        <w:pStyle w:val="35"/>
        <w:spacing w:line="360" w:lineRule="auto"/>
        <w:ind w:firstLine="480"/>
        <w:jc w:val="right"/>
        <w:rPr>
          <w:rFonts w:hint="default" w:ascii="宋体" w:hAnsi="宋体" w:cs="宋体"/>
          <w:color w:val="auto"/>
          <w:sz w:val="24"/>
          <w:szCs w:val="24"/>
        </w:rPr>
      </w:pPr>
    </w:p>
    <w:p w14:paraId="0819FB9F">
      <w:pPr>
        <w:pStyle w:val="35"/>
        <w:spacing w:line="360" w:lineRule="auto"/>
        <w:ind w:firstLine="480"/>
        <w:jc w:val="right"/>
        <w:rPr>
          <w:rFonts w:hint="default" w:ascii="宋体" w:hAnsi="宋体" w:cs="宋体"/>
          <w:color w:val="auto"/>
          <w:sz w:val="24"/>
          <w:szCs w:val="24"/>
        </w:rPr>
      </w:pPr>
    </w:p>
    <w:p w14:paraId="51A1760F">
      <w:pPr>
        <w:pStyle w:val="35"/>
        <w:spacing w:line="360" w:lineRule="auto"/>
        <w:ind w:firstLine="480"/>
        <w:jc w:val="right"/>
        <w:rPr>
          <w:rFonts w:hint="default" w:ascii="宋体" w:hAnsi="宋体" w:cs="宋体"/>
          <w:color w:val="auto"/>
          <w:sz w:val="24"/>
          <w:szCs w:val="24"/>
        </w:rPr>
      </w:pPr>
    </w:p>
    <w:p w14:paraId="58F38071">
      <w:pPr>
        <w:pStyle w:val="35"/>
        <w:spacing w:line="360" w:lineRule="auto"/>
        <w:ind w:firstLine="480"/>
        <w:jc w:val="right"/>
        <w:rPr>
          <w:rFonts w:hint="default" w:ascii="宋体" w:hAnsi="宋体" w:cs="宋体"/>
          <w:color w:val="auto"/>
          <w:sz w:val="24"/>
          <w:szCs w:val="24"/>
        </w:rPr>
      </w:pPr>
    </w:p>
    <w:p w14:paraId="6DFF3B06">
      <w:pPr>
        <w:pStyle w:val="35"/>
        <w:spacing w:line="360" w:lineRule="auto"/>
        <w:ind w:firstLine="480"/>
        <w:jc w:val="right"/>
        <w:rPr>
          <w:rFonts w:hint="default" w:ascii="宋体" w:hAnsi="宋体" w:cs="宋体"/>
          <w:color w:val="auto"/>
          <w:sz w:val="24"/>
          <w:szCs w:val="24"/>
        </w:rPr>
      </w:pPr>
    </w:p>
    <w:p w14:paraId="0FCFFE6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8B274C5">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52D4380">
      <w:pPr>
        <w:pStyle w:val="10"/>
        <w:spacing w:line="360" w:lineRule="auto"/>
        <w:rPr>
          <w:rFonts w:ascii="宋体" w:hAnsi="宋体" w:cs="宋体"/>
          <w:b/>
          <w:bCs/>
          <w:color w:val="auto"/>
          <w:sz w:val="28"/>
          <w:szCs w:val="28"/>
        </w:rPr>
      </w:pPr>
    </w:p>
    <w:p w14:paraId="1F835769">
      <w:pPr>
        <w:pStyle w:val="9"/>
        <w:spacing w:line="360" w:lineRule="auto"/>
        <w:ind w:left="0" w:leftChars="0"/>
        <w:jc w:val="center"/>
        <w:rPr>
          <w:rFonts w:ascii="宋体" w:hAnsi="宋体" w:cs="宋体"/>
          <w:b/>
          <w:bCs/>
          <w:color w:val="auto"/>
          <w:sz w:val="28"/>
          <w:szCs w:val="28"/>
        </w:rPr>
      </w:pPr>
    </w:p>
    <w:p w14:paraId="69C0D61D">
      <w:pPr>
        <w:pStyle w:val="9"/>
        <w:spacing w:line="360" w:lineRule="auto"/>
        <w:ind w:left="0" w:leftChars="0"/>
        <w:jc w:val="center"/>
        <w:rPr>
          <w:rFonts w:ascii="宋体" w:hAnsi="宋体" w:cs="宋体"/>
          <w:b/>
          <w:bCs/>
          <w:color w:val="auto"/>
          <w:sz w:val="28"/>
          <w:szCs w:val="28"/>
        </w:rPr>
      </w:pPr>
    </w:p>
    <w:p w14:paraId="4D0EA08B">
      <w:pPr>
        <w:pStyle w:val="9"/>
        <w:spacing w:line="360" w:lineRule="auto"/>
        <w:ind w:left="0" w:leftChars="0"/>
        <w:jc w:val="center"/>
        <w:rPr>
          <w:rFonts w:ascii="宋体" w:hAnsi="宋体" w:cs="宋体"/>
          <w:b/>
          <w:bCs/>
          <w:color w:val="auto"/>
          <w:sz w:val="28"/>
          <w:szCs w:val="28"/>
        </w:rPr>
      </w:pPr>
    </w:p>
    <w:p w14:paraId="11226EEF">
      <w:pPr>
        <w:pStyle w:val="9"/>
        <w:spacing w:line="360" w:lineRule="auto"/>
        <w:ind w:left="0" w:leftChars="0"/>
        <w:jc w:val="center"/>
        <w:rPr>
          <w:rFonts w:ascii="宋体" w:hAnsi="宋体" w:cs="宋体"/>
          <w:b/>
          <w:bCs/>
          <w:color w:val="auto"/>
          <w:sz w:val="28"/>
          <w:szCs w:val="28"/>
        </w:rPr>
      </w:pPr>
    </w:p>
    <w:p w14:paraId="5E42D687">
      <w:pPr>
        <w:pStyle w:val="9"/>
        <w:spacing w:line="360" w:lineRule="auto"/>
        <w:ind w:left="0" w:leftChars="0"/>
        <w:jc w:val="center"/>
        <w:rPr>
          <w:rFonts w:ascii="宋体" w:hAnsi="宋体" w:cs="宋体"/>
          <w:b/>
          <w:bCs/>
          <w:color w:val="auto"/>
          <w:sz w:val="28"/>
          <w:szCs w:val="28"/>
        </w:rPr>
      </w:pPr>
    </w:p>
    <w:p w14:paraId="1BC5D947">
      <w:pPr>
        <w:pStyle w:val="9"/>
        <w:spacing w:line="360" w:lineRule="auto"/>
        <w:ind w:left="0" w:leftChars="0"/>
        <w:jc w:val="center"/>
        <w:rPr>
          <w:rFonts w:ascii="宋体" w:hAnsi="宋体" w:cs="宋体"/>
          <w:b/>
          <w:bCs/>
          <w:color w:val="auto"/>
          <w:sz w:val="28"/>
          <w:szCs w:val="28"/>
        </w:rPr>
      </w:pPr>
    </w:p>
    <w:p w14:paraId="185FE139">
      <w:pPr>
        <w:rPr>
          <w:rFonts w:ascii="宋体" w:hAnsi="宋体" w:cs="宋体"/>
          <w:b/>
          <w:bCs/>
          <w:color w:val="auto"/>
          <w:sz w:val="28"/>
          <w:szCs w:val="28"/>
        </w:rPr>
      </w:pPr>
      <w:r>
        <w:rPr>
          <w:rFonts w:hint="eastAsia" w:ascii="宋体" w:hAnsi="宋体" w:cs="宋体"/>
          <w:b/>
          <w:bCs/>
          <w:color w:val="auto"/>
          <w:sz w:val="28"/>
          <w:szCs w:val="28"/>
        </w:rPr>
        <w:br w:type="page"/>
      </w:r>
    </w:p>
    <w:p w14:paraId="41B655D9">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6FD94A01">
      <w:pPr>
        <w:pStyle w:val="9"/>
        <w:spacing w:line="360" w:lineRule="auto"/>
        <w:ind w:left="0" w:leftChars="0"/>
        <w:jc w:val="center"/>
        <w:rPr>
          <w:rFonts w:ascii="宋体" w:hAnsi="宋体" w:cs="宋体"/>
          <w:b/>
          <w:bCs/>
          <w:color w:val="auto"/>
          <w:sz w:val="28"/>
          <w:szCs w:val="28"/>
        </w:rPr>
      </w:pPr>
    </w:p>
    <w:p w14:paraId="662EA03A">
      <w:pPr>
        <w:pStyle w:val="9"/>
        <w:spacing w:line="360" w:lineRule="auto"/>
        <w:ind w:left="0" w:leftChars="0"/>
        <w:jc w:val="center"/>
        <w:rPr>
          <w:rFonts w:ascii="宋体" w:hAnsi="宋体" w:cs="宋体"/>
          <w:b/>
          <w:bCs/>
          <w:color w:val="auto"/>
          <w:sz w:val="28"/>
          <w:szCs w:val="28"/>
        </w:rPr>
      </w:pPr>
    </w:p>
    <w:p w14:paraId="7638763D">
      <w:pPr>
        <w:pStyle w:val="9"/>
        <w:spacing w:line="360" w:lineRule="auto"/>
        <w:ind w:left="0" w:leftChars="0"/>
        <w:jc w:val="center"/>
        <w:rPr>
          <w:rFonts w:ascii="宋体" w:hAnsi="宋体" w:cs="宋体"/>
          <w:b/>
          <w:bCs/>
          <w:color w:val="auto"/>
          <w:sz w:val="28"/>
          <w:szCs w:val="28"/>
        </w:rPr>
      </w:pPr>
    </w:p>
    <w:p w14:paraId="18891B2B">
      <w:pPr>
        <w:pStyle w:val="9"/>
        <w:spacing w:line="360" w:lineRule="auto"/>
        <w:ind w:left="0" w:leftChars="0"/>
        <w:jc w:val="center"/>
        <w:rPr>
          <w:rFonts w:ascii="宋体" w:hAnsi="宋体" w:cs="宋体"/>
          <w:b/>
          <w:bCs/>
          <w:color w:val="auto"/>
          <w:sz w:val="28"/>
          <w:szCs w:val="28"/>
        </w:rPr>
      </w:pPr>
    </w:p>
    <w:p w14:paraId="20640130">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62AFF04C">
      <w:pPr>
        <w:pStyle w:val="10"/>
        <w:spacing w:line="360" w:lineRule="auto"/>
        <w:rPr>
          <w:rFonts w:ascii="宋体" w:hAnsi="宋体" w:cs="宋体"/>
          <w:b/>
          <w:bCs/>
          <w:color w:val="auto"/>
          <w:sz w:val="28"/>
          <w:szCs w:val="28"/>
        </w:rPr>
      </w:pPr>
    </w:p>
    <w:p w14:paraId="1597D43D">
      <w:pPr>
        <w:pStyle w:val="35"/>
        <w:spacing w:line="360" w:lineRule="auto"/>
        <w:ind w:firstLine="480"/>
        <w:jc w:val="right"/>
        <w:rPr>
          <w:rFonts w:hint="default" w:ascii="宋体" w:hAnsi="宋体" w:cs="宋体"/>
          <w:color w:val="auto"/>
          <w:sz w:val="24"/>
          <w:szCs w:val="24"/>
        </w:rPr>
      </w:pPr>
    </w:p>
    <w:p w14:paraId="2D1F2C13">
      <w:pPr>
        <w:pStyle w:val="35"/>
        <w:spacing w:line="360" w:lineRule="auto"/>
        <w:ind w:firstLine="480"/>
        <w:jc w:val="right"/>
        <w:rPr>
          <w:rFonts w:hint="default" w:ascii="宋体" w:hAnsi="宋体" w:cs="宋体"/>
          <w:color w:val="auto"/>
          <w:sz w:val="24"/>
          <w:szCs w:val="24"/>
        </w:rPr>
      </w:pPr>
    </w:p>
    <w:p w14:paraId="1D09BC1A">
      <w:pPr>
        <w:pStyle w:val="35"/>
        <w:spacing w:line="360" w:lineRule="auto"/>
        <w:ind w:firstLine="480"/>
        <w:jc w:val="right"/>
        <w:rPr>
          <w:rFonts w:hint="default" w:ascii="宋体" w:hAnsi="宋体" w:cs="宋体"/>
          <w:color w:val="auto"/>
          <w:sz w:val="24"/>
          <w:szCs w:val="24"/>
        </w:rPr>
      </w:pPr>
    </w:p>
    <w:p w14:paraId="198CDF7E">
      <w:pPr>
        <w:pStyle w:val="35"/>
        <w:spacing w:line="360" w:lineRule="auto"/>
        <w:ind w:firstLine="480"/>
        <w:jc w:val="right"/>
        <w:rPr>
          <w:rFonts w:hint="default" w:ascii="宋体" w:hAnsi="宋体" w:cs="宋体"/>
          <w:color w:val="auto"/>
          <w:sz w:val="24"/>
          <w:szCs w:val="24"/>
        </w:rPr>
      </w:pPr>
    </w:p>
    <w:p w14:paraId="5491BC1A">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20FB835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D5AC304">
      <w:pPr>
        <w:pStyle w:val="10"/>
        <w:spacing w:line="360" w:lineRule="auto"/>
        <w:rPr>
          <w:rFonts w:ascii="宋体" w:hAnsi="宋体" w:cs="宋体"/>
          <w:b/>
          <w:bCs/>
          <w:color w:val="auto"/>
          <w:sz w:val="28"/>
          <w:szCs w:val="28"/>
        </w:rPr>
      </w:pPr>
    </w:p>
    <w:p w14:paraId="76067658">
      <w:pPr>
        <w:pStyle w:val="10"/>
        <w:spacing w:line="360" w:lineRule="auto"/>
        <w:rPr>
          <w:color w:val="auto"/>
        </w:rPr>
      </w:pPr>
    </w:p>
    <w:p w14:paraId="03C91968">
      <w:pPr>
        <w:pStyle w:val="10"/>
        <w:spacing w:line="360" w:lineRule="auto"/>
        <w:rPr>
          <w:color w:val="auto"/>
        </w:rPr>
      </w:pPr>
    </w:p>
    <w:p w14:paraId="5AB9BD84">
      <w:pPr>
        <w:pStyle w:val="10"/>
        <w:spacing w:line="360" w:lineRule="auto"/>
        <w:rPr>
          <w:color w:val="auto"/>
        </w:rPr>
      </w:pPr>
    </w:p>
    <w:p w14:paraId="34E23377">
      <w:pPr>
        <w:pStyle w:val="10"/>
        <w:spacing w:line="360" w:lineRule="auto"/>
        <w:rPr>
          <w:color w:val="auto"/>
        </w:rPr>
      </w:pPr>
    </w:p>
    <w:p w14:paraId="4EA246AB">
      <w:pPr>
        <w:pStyle w:val="10"/>
        <w:spacing w:line="360" w:lineRule="auto"/>
        <w:rPr>
          <w:color w:val="auto"/>
        </w:rPr>
      </w:pPr>
    </w:p>
    <w:p w14:paraId="5387D7F4">
      <w:pPr>
        <w:pStyle w:val="10"/>
        <w:spacing w:line="360" w:lineRule="auto"/>
        <w:rPr>
          <w:color w:val="auto"/>
        </w:rPr>
      </w:pPr>
    </w:p>
    <w:p w14:paraId="6128CEA0">
      <w:pPr>
        <w:pStyle w:val="10"/>
        <w:spacing w:line="360" w:lineRule="auto"/>
        <w:rPr>
          <w:color w:val="auto"/>
        </w:rPr>
      </w:pPr>
    </w:p>
    <w:p w14:paraId="335D286B">
      <w:pPr>
        <w:pStyle w:val="10"/>
        <w:spacing w:line="360" w:lineRule="auto"/>
        <w:rPr>
          <w:color w:val="auto"/>
        </w:rPr>
      </w:pPr>
    </w:p>
    <w:p w14:paraId="67190773">
      <w:pPr>
        <w:pStyle w:val="10"/>
        <w:spacing w:line="360" w:lineRule="auto"/>
        <w:rPr>
          <w:color w:val="auto"/>
        </w:rPr>
      </w:pPr>
    </w:p>
    <w:p w14:paraId="5E7EB73E">
      <w:pPr>
        <w:pStyle w:val="10"/>
        <w:spacing w:line="360" w:lineRule="auto"/>
        <w:rPr>
          <w:color w:val="auto"/>
        </w:rPr>
      </w:pPr>
    </w:p>
    <w:p w14:paraId="68AA5413">
      <w:pPr>
        <w:pStyle w:val="10"/>
        <w:spacing w:line="360" w:lineRule="auto"/>
        <w:rPr>
          <w:color w:val="auto"/>
        </w:rPr>
      </w:pPr>
    </w:p>
    <w:p w14:paraId="702EC107">
      <w:pPr>
        <w:pStyle w:val="10"/>
        <w:spacing w:line="360" w:lineRule="auto"/>
        <w:rPr>
          <w:color w:val="auto"/>
        </w:rPr>
      </w:pPr>
    </w:p>
    <w:p w14:paraId="4FFF71C9">
      <w:pPr>
        <w:pStyle w:val="10"/>
        <w:spacing w:line="360" w:lineRule="auto"/>
        <w:rPr>
          <w:color w:val="auto"/>
        </w:rPr>
      </w:pPr>
    </w:p>
    <w:p w14:paraId="2E7CF4A5">
      <w:pPr>
        <w:pStyle w:val="10"/>
        <w:spacing w:line="360" w:lineRule="auto"/>
        <w:rPr>
          <w:color w:val="auto"/>
        </w:rPr>
      </w:pPr>
    </w:p>
    <w:p w14:paraId="1B1AB759">
      <w:pPr>
        <w:pStyle w:val="10"/>
        <w:spacing w:line="360" w:lineRule="auto"/>
        <w:rPr>
          <w:color w:val="auto"/>
        </w:rPr>
      </w:pPr>
    </w:p>
    <w:p w14:paraId="4AC9E1C0">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41F7EF44">
      <w:pPr>
        <w:pStyle w:val="6"/>
        <w:spacing w:line="360" w:lineRule="auto"/>
        <w:rPr>
          <w:rFonts w:ascii="楷体_GB2312" w:eastAsia="楷体_GB2312"/>
          <w:b/>
          <w:color w:val="auto"/>
          <w:sz w:val="40"/>
          <w:szCs w:val="40"/>
        </w:rPr>
      </w:pPr>
    </w:p>
    <w:p w14:paraId="31C91EBF">
      <w:pPr>
        <w:pStyle w:val="9"/>
        <w:spacing w:line="360" w:lineRule="auto"/>
        <w:rPr>
          <w:rFonts w:ascii="楷体_GB2312" w:eastAsia="楷体_GB2312"/>
          <w:b/>
          <w:color w:val="auto"/>
          <w:sz w:val="40"/>
          <w:szCs w:val="40"/>
        </w:rPr>
      </w:pPr>
    </w:p>
    <w:p w14:paraId="2A596003">
      <w:pPr>
        <w:pStyle w:val="6"/>
        <w:spacing w:line="360" w:lineRule="auto"/>
        <w:rPr>
          <w:rFonts w:ascii="楷体_GB2312" w:eastAsia="楷体_GB2312"/>
          <w:b/>
          <w:color w:val="auto"/>
          <w:sz w:val="40"/>
          <w:szCs w:val="40"/>
        </w:rPr>
      </w:pPr>
    </w:p>
    <w:p w14:paraId="5245D994">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71B72EF7">
      <w:pPr>
        <w:pStyle w:val="10"/>
        <w:spacing w:line="360" w:lineRule="auto"/>
        <w:rPr>
          <w:rFonts w:ascii="宋体" w:hAnsi="宋体" w:cs="宋体"/>
          <w:b/>
          <w:bCs/>
          <w:color w:val="auto"/>
          <w:sz w:val="28"/>
          <w:szCs w:val="28"/>
        </w:rPr>
      </w:pPr>
    </w:p>
    <w:p w14:paraId="4D076A79">
      <w:pPr>
        <w:pStyle w:val="35"/>
        <w:spacing w:line="360" w:lineRule="auto"/>
        <w:ind w:firstLine="480"/>
        <w:jc w:val="right"/>
        <w:rPr>
          <w:rFonts w:hint="default" w:ascii="宋体" w:hAnsi="宋体" w:cs="宋体"/>
          <w:color w:val="auto"/>
          <w:sz w:val="24"/>
          <w:szCs w:val="24"/>
        </w:rPr>
      </w:pPr>
    </w:p>
    <w:p w14:paraId="2908B825">
      <w:pPr>
        <w:pStyle w:val="35"/>
        <w:spacing w:line="360" w:lineRule="auto"/>
        <w:ind w:firstLine="480"/>
        <w:jc w:val="right"/>
        <w:rPr>
          <w:rFonts w:hint="default" w:ascii="宋体" w:hAnsi="宋体" w:cs="宋体"/>
          <w:color w:val="auto"/>
          <w:sz w:val="24"/>
          <w:szCs w:val="24"/>
        </w:rPr>
      </w:pPr>
    </w:p>
    <w:p w14:paraId="68C8F433">
      <w:pPr>
        <w:pStyle w:val="35"/>
        <w:spacing w:line="360" w:lineRule="auto"/>
        <w:ind w:firstLine="480"/>
        <w:jc w:val="right"/>
        <w:rPr>
          <w:rFonts w:hint="default" w:ascii="宋体" w:hAnsi="宋体" w:cs="宋体"/>
          <w:color w:val="auto"/>
          <w:sz w:val="24"/>
          <w:szCs w:val="24"/>
        </w:rPr>
      </w:pPr>
    </w:p>
    <w:p w14:paraId="67A128E2">
      <w:pPr>
        <w:pStyle w:val="35"/>
        <w:spacing w:line="360" w:lineRule="auto"/>
        <w:ind w:firstLine="480"/>
        <w:jc w:val="right"/>
        <w:rPr>
          <w:rFonts w:hint="default" w:ascii="宋体" w:hAnsi="宋体" w:cs="宋体"/>
          <w:color w:val="auto"/>
          <w:sz w:val="24"/>
          <w:szCs w:val="24"/>
        </w:rPr>
      </w:pPr>
    </w:p>
    <w:p w14:paraId="3D88735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1FA9C0E9">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D459CF6">
      <w:pPr>
        <w:pStyle w:val="9"/>
        <w:spacing w:line="360" w:lineRule="auto"/>
        <w:rPr>
          <w:rFonts w:ascii="楷体_GB2312" w:eastAsia="楷体_GB2312"/>
          <w:b/>
          <w:color w:val="auto"/>
          <w:sz w:val="44"/>
          <w:szCs w:val="44"/>
        </w:rPr>
      </w:pPr>
    </w:p>
    <w:p w14:paraId="502C4694">
      <w:pPr>
        <w:pStyle w:val="6"/>
        <w:spacing w:line="360" w:lineRule="auto"/>
        <w:rPr>
          <w:rFonts w:ascii="楷体_GB2312" w:eastAsia="楷体_GB2312"/>
          <w:b/>
          <w:color w:val="auto"/>
          <w:sz w:val="44"/>
          <w:szCs w:val="44"/>
        </w:rPr>
      </w:pPr>
    </w:p>
    <w:p w14:paraId="415326C1">
      <w:pPr>
        <w:pStyle w:val="9"/>
        <w:spacing w:line="360" w:lineRule="auto"/>
        <w:rPr>
          <w:rFonts w:ascii="楷体_GB2312" w:eastAsia="楷体_GB2312"/>
          <w:b/>
          <w:color w:val="auto"/>
          <w:sz w:val="44"/>
          <w:szCs w:val="44"/>
        </w:rPr>
      </w:pPr>
    </w:p>
    <w:p w14:paraId="58756548">
      <w:pPr>
        <w:pStyle w:val="6"/>
        <w:spacing w:line="360" w:lineRule="auto"/>
        <w:rPr>
          <w:rFonts w:ascii="楷体_GB2312" w:eastAsia="楷体_GB2312"/>
          <w:b/>
          <w:color w:val="auto"/>
          <w:sz w:val="44"/>
          <w:szCs w:val="44"/>
        </w:rPr>
      </w:pPr>
    </w:p>
    <w:p w14:paraId="0247CC8F">
      <w:pPr>
        <w:pStyle w:val="9"/>
        <w:spacing w:line="360" w:lineRule="auto"/>
        <w:rPr>
          <w:rFonts w:ascii="楷体_GB2312" w:eastAsia="楷体_GB2312"/>
          <w:b/>
          <w:color w:val="auto"/>
          <w:sz w:val="44"/>
          <w:szCs w:val="44"/>
        </w:rPr>
      </w:pPr>
    </w:p>
    <w:p w14:paraId="0BE48A92">
      <w:pPr>
        <w:pStyle w:val="6"/>
        <w:spacing w:line="360" w:lineRule="auto"/>
        <w:rPr>
          <w:color w:val="auto"/>
        </w:rPr>
      </w:pPr>
    </w:p>
    <w:p w14:paraId="3ACF6231">
      <w:pPr>
        <w:pStyle w:val="9"/>
        <w:spacing w:line="360" w:lineRule="auto"/>
        <w:rPr>
          <w:rFonts w:ascii="楷体_GB2312" w:eastAsia="楷体_GB2312"/>
          <w:b/>
          <w:color w:val="auto"/>
          <w:sz w:val="44"/>
          <w:szCs w:val="44"/>
        </w:rPr>
      </w:pPr>
    </w:p>
    <w:p w14:paraId="69D876BF">
      <w:pPr>
        <w:pStyle w:val="6"/>
        <w:spacing w:line="360" w:lineRule="auto"/>
        <w:rPr>
          <w:rFonts w:ascii="楷体_GB2312" w:eastAsia="楷体_GB2312"/>
          <w:b/>
          <w:color w:val="auto"/>
          <w:sz w:val="44"/>
          <w:szCs w:val="44"/>
        </w:rPr>
      </w:pPr>
    </w:p>
    <w:p w14:paraId="13B3022A">
      <w:pPr>
        <w:pStyle w:val="9"/>
        <w:spacing w:line="360" w:lineRule="auto"/>
        <w:rPr>
          <w:rFonts w:ascii="楷体_GB2312" w:eastAsia="楷体_GB2312"/>
          <w:b/>
          <w:color w:val="auto"/>
          <w:sz w:val="44"/>
          <w:szCs w:val="44"/>
        </w:rPr>
      </w:pPr>
    </w:p>
    <w:p w14:paraId="37D47FFF">
      <w:pPr>
        <w:pStyle w:val="6"/>
        <w:spacing w:line="360" w:lineRule="auto"/>
        <w:rPr>
          <w:rFonts w:ascii="楷体_GB2312" w:eastAsia="楷体_GB2312"/>
          <w:b/>
          <w:color w:val="auto"/>
          <w:sz w:val="44"/>
          <w:szCs w:val="44"/>
        </w:rPr>
      </w:pPr>
    </w:p>
    <w:p w14:paraId="709521D6">
      <w:pPr>
        <w:pStyle w:val="10"/>
        <w:spacing w:line="360" w:lineRule="auto"/>
        <w:rPr>
          <w:rFonts w:ascii="楷体_GB2312" w:eastAsia="楷体_GB2312"/>
          <w:b/>
          <w:color w:val="auto"/>
          <w:sz w:val="44"/>
          <w:szCs w:val="44"/>
        </w:rPr>
      </w:pPr>
    </w:p>
    <w:p w14:paraId="1666033E">
      <w:pPr>
        <w:pStyle w:val="10"/>
        <w:spacing w:line="360" w:lineRule="auto"/>
        <w:rPr>
          <w:rFonts w:ascii="楷体_GB2312" w:eastAsia="楷体_GB2312"/>
          <w:b/>
          <w:color w:val="auto"/>
          <w:sz w:val="44"/>
          <w:szCs w:val="44"/>
        </w:rPr>
      </w:pPr>
    </w:p>
    <w:p w14:paraId="32D5DE77">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2341AD99">
      <w:pPr>
        <w:pStyle w:val="31"/>
        <w:spacing w:after="120" w:line="360" w:lineRule="auto"/>
        <w:outlineLvl w:val="9"/>
        <w:rPr>
          <w:rStyle w:val="32"/>
          <w:rFonts w:hAnsi="宋体" w:cs="宋体"/>
          <w:b/>
          <w:bCs/>
          <w:color w:val="auto"/>
          <w:sz w:val="44"/>
          <w:szCs w:val="44"/>
        </w:rPr>
      </w:pPr>
    </w:p>
    <w:p w14:paraId="33D4CB96">
      <w:pPr>
        <w:pStyle w:val="31"/>
        <w:spacing w:after="120" w:line="360" w:lineRule="auto"/>
        <w:jc w:val="center"/>
        <w:outlineLvl w:val="9"/>
        <w:rPr>
          <w:rStyle w:val="32"/>
          <w:rFonts w:hAnsi="宋体" w:cs="宋体"/>
          <w:b/>
          <w:bCs/>
          <w:color w:val="auto"/>
          <w:sz w:val="44"/>
          <w:szCs w:val="44"/>
        </w:rPr>
      </w:pPr>
      <w:r>
        <w:rPr>
          <w:rStyle w:val="32"/>
          <w:rFonts w:hint="eastAsia" w:hAnsi="宋体" w:cs="宋体"/>
          <w:b/>
          <w:bCs/>
          <w:color w:val="auto"/>
          <w:sz w:val="44"/>
          <w:szCs w:val="44"/>
        </w:rPr>
        <w:t>（第二部分  报价部分）</w:t>
      </w:r>
    </w:p>
    <w:p w14:paraId="104879C3">
      <w:pPr>
        <w:spacing w:line="360" w:lineRule="auto"/>
        <w:ind w:firstLine="1920" w:firstLineChars="200"/>
        <w:jc w:val="left"/>
        <w:rPr>
          <w:color w:val="auto"/>
          <w:sz w:val="96"/>
          <w:szCs w:val="96"/>
        </w:rPr>
      </w:pPr>
    </w:p>
    <w:p w14:paraId="25754B0B">
      <w:pPr>
        <w:spacing w:line="360" w:lineRule="auto"/>
        <w:ind w:firstLine="1920" w:firstLineChars="200"/>
        <w:jc w:val="left"/>
        <w:rPr>
          <w:color w:val="auto"/>
          <w:sz w:val="96"/>
          <w:szCs w:val="96"/>
        </w:rPr>
      </w:pPr>
    </w:p>
    <w:p w14:paraId="12CA203A">
      <w:pPr>
        <w:pStyle w:val="3"/>
        <w:spacing w:line="360" w:lineRule="auto"/>
        <w:rPr>
          <w:color w:val="auto"/>
        </w:rPr>
      </w:pPr>
    </w:p>
    <w:p w14:paraId="6228F9BB">
      <w:pPr>
        <w:spacing w:line="360" w:lineRule="auto"/>
        <w:ind w:firstLine="1920" w:firstLineChars="200"/>
        <w:jc w:val="left"/>
        <w:rPr>
          <w:color w:val="auto"/>
          <w:sz w:val="96"/>
          <w:szCs w:val="96"/>
        </w:rPr>
      </w:pPr>
    </w:p>
    <w:p w14:paraId="591DE453">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32CEA987">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7D4C192F">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40FC70AF">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0628A5ED">
      <w:pPr>
        <w:spacing w:line="360" w:lineRule="auto"/>
        <w:ind w:firstLine="148" w:firstLineChars="49"/>
        <w:rPr>
          <w:color w:val="auto"/>
        </w:rPr>
      </w:pPr>
      <w:r>
        <w:rPr>
          <w:rFonts w:hint="eastAsia" w:ascii="宋体" w:hAnsi="宋体" w:cs="宋体"/>
          <w:b/>
          <w:color w:val="auto"/>
          <w:sz w:val="30"/>
        </w:rPr>
        <w:t xml:space="preserve">    地址：</w:t>
      </w:r>
    </w:p>
    <w:p w14:paraId="6244AE38">
      <w:pPr>
        <w:spacing w:line="360" w:lineRule="auto"/>
        <w:rPr>
          <w:color w:val="auto"/>
        </w:rPr>
      </w:pPr>
    </w:p>
    <w:p w14:paraId="30CBDAB5">
      <w:pPr>
        <w:rPr>
          <w:color w:val="auto"/>
        </w:rPr>
      </w:pPr>
      <w:r>
        <w:rPr>
          <w:color w:val="auto"/>
        </w:rPr>
        <w:br w:type="page"/>
      </w:r>
    </w:p>
    <w:p w14:paraId="0535EF76">
      <w:pPr>
        <w:pStyle w:val="10"/>
        <w:spacing w:line="360" w:lineRule="auto"/>
        <w:rPr>
          <w:color w:val="auto"/>
        </w:rPr>
      </w:pPr>
    </w:p>
    <w:p w14:paraId="5773F5E0">
      <w:pPr>
        <w:pStyle w:val="4"/>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1、报价一览表</w:t>
      </w:r>
    </w:p>
    <w:p w14:paraId="5F081B4B">
      <w:pPr>
        <w:pStyle w:val="3"/>
        <w:spacing w:line="360" w:lineRule="auto"/>
        <w:rPr>
          <w:color w:val="auto"/>
          <w:sz w:val="24"/>
          <w:szCs w:val="24"/>
        </w:rPr>
      </w:pPr>
      <w:r>
        <w:rPr>
          <w:rFonts w:hint="eastAsia"/>
          <w:color w:val="auto"/>
          <w:sz w:val="24"/>
          <w:szCs w:val="24"/>
        </w:rPr>
        <w:t xml:space="preserve">项目编号：    </w:t>
      </w:r>
    </w:p>
    <w:p w14:paraId="664CEBBF">
      <w:pPr>
        <w:pStyle w:val="3"/>
        <w:spacing w:line="360" w:lineRule="auto"/>
        <w:jc w:val="both"/>
        <w:rPr>
          <w:rFonts w:cs="宋体"/>
          <w:color w:val="auto"/>
          <w:sz w:val="24"/>
        </w:rPr>
      </w:pPr>
      <w:r>
        <w:rPr>
          <w:rFonts w:hint="eastAsia"/>
          <w:color w:val="auto"/>
          <w:sz w:val="24"/>
          <w:szCs w:val="24"/>
        </w:rPr>
        <w:t xml:space="preserve">项目名称: </w:t>
      </w:r>
    </w:p>
    <w:p w14:paraId="1129B3EF">
      <w:pPr>
        <w:pStyle w:val="33"/>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62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94F80E5">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28B913E4">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1FDF9D12">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采购标的</w:t>
            </w:r>
          </w:p>
        </w:tc>
        <w:tc>
          <w:tcPr>
            <w:tcW w:w="1289" w:type="dxa"/>
            <w:vAlign w:val="center"/>
          </w:tcPr>
          <w:p w14:paraId="7706D70B">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16E1AFF7">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5552D4FE">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总价</w:t>
            </w:r>
          </w:p>
        </w:tc>
      </w:tr>
      <w:tr w14:paraId="46EF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57D06F">
            <w:pPr>
              <w:snapToGrid w:val="0"/>
              <w:spacing w:line="360" w:lineRule="auto"/>
              <w:jc w:val="center"/>
              <w:rPr>
                <w:rFonts w:ascii="宋体" w:hAnsi="宋体"/>
                <w:color w:val="auto"/>
                <w:sz w:val="24"/>
              </w:rPr>
            </w:pPr>
          </w:p>
        </w:tc>
        <w:tc>
          <w:tcPr>
            <w:tcW w:w="797" w:type="dxa"/>
            <w:vAlign w:val="center"/>
          </w:tcPr>
          <w:p w14:paraId="69BCD062">
            <w:pPr>
              <w:snapToGrid w:val="0"/>
              <w:spacing w:line="360" w:lineRule="auto"/>
              <w:jc w:val="center"/>
              <w:rPr>
                <w:rFonts w:ascii="宋体" w:hAnsi="宋体"/>
                <w:color w:val="auto"/>
                <w:sz w:val="24"/>
              </w:rPr>
            </w:pPr>
          </w:p>
        </w:tc>
        <w:tc>
          <w:tcPr>
            <w:tcW w:w="1967" w:type="dxa"/>
            <w:vAlign w:val="center"/>
          </w:tcPr>
          <w:p w14:paraId="2072DF44">
            <w:pPr>
              <w:snapToGrid w:val="0"/>
              <w:spacing w:line="360" w:lineRule="auto"/>
              <w:jc w:val="center"/>
              <w:rPr>
                <w:rFonts w:ascii="宋体" w:hAnsi="宋体"/>
                <w:color w:val="auto"/>
                <w:sz w:val="24"/>
              </w:rPr>
            </w:pPr>
          </w:p>
        </w:tc>
        <w:tc>
          <w:tcPr>
            <w:tcW w:w="1289" w:type="dxa"/>
            <w:vAlign w:val="center"/>
          </w:tcPr>
          <w:p w14:paraId="2997DB9B">
            <w:pPr>
              <w:snapToGrid w:val="0"/>
              <w:spacing w:line="360" w:lineRule="auto"/>
              <w:jc w:val="center"/>
              <w:rPr>
                <w:rFonts w:ascii="宋体" w:hAnsi="宋体"/>
                <w:color w:val="auto"/>
                <w:sz w:val="24"/>
              </w:rPr>
            </w:pPr>
          </w:p>
        </w:tc>
        <w:tc>
          <w:tcPr>
            <w:tcW w:w="1613" w:type="dxa"/>
            <w:vAlign w:val="center"/>
          </w:tcPr>
          <w:p w14:paraId="4A39F081">
            <w:pPr>
              <w:snapToGrid w:val="0"/>
              <w:spacing w:line="360" w:lineRule="auto"/>
              <w:jc w:val="center"/>
              <w:rPr>
                <w:rFonts w:ascii="宋体" w:hAnsi="宋体" w:cs="宋体"/>
                <w:color w:val="auto"/>
                <w:kern w:val="0"/>
                <w:sz w:val="24"/>
              </w:rPr>
            </w:pPr>
          </w:p>
        </w:tc>
        <w:tc>
          <w:tcPr>
            <w:tcW w:w="2746" w:type="dxa"/>
            <w:vAlign w:val="center"/>
          </w:tcPr>
          <w:p w14:paraId="0A52B410">
            <w:pPr>
              <w:widowControl/>
              <w:spacing w:line="360" w:lineRule="auto"/>
              <w:jc w:val="left"/>
              <w:rPr>
                <w:rFonts w:ascii="宋体" w:hAnsi="宋体"/>
                <w:color w:val="auto"/>
                <w:sz w:val="24"/>
              </w:rPr>
            </w:pPr>
          </w:p>
        </w:tc>
      </w:tr>
    </w:tbl>
    <w:p w14:paraId="25A8EFBE">
      <w:pPr>
        <w:pStyle w:val="33"/>
        <w:spacing w:line="360" w:lineRule="auto"/>
        <w:ind w:firstLine="6240" w:firstLineChars="2600"/>
        <w:rPr>
          <w:rFonts w:ascii="宋体" w:hAnsi="宋体"/>
          <w:color w:val="auto"/>
          <w:sz w:val="24"/>
        </w:rPr>
      </w:pPr>
    </w:p>
    <w:p w14:paraId="1DB4C084">
      <w:pPr>
        <w:pStyle w:val="33"/>
        <w:spacing w:line="360" w:lineRule="auto"/>
        <w:ind w:firstLine="6240" w:firstLineChars="2600"/>
        <w:rPr>
          <w:rFonts w:ascii="宋体" w:hAnsi="宋体"/>
          <w:color w:val="auto"/>
          <w:sz w:val="24"/>
        </w:rPr>
      </w:pPr>
    </w:p>
    <w:p w14:paraId="4E9E059A">
      <w:pPr>
        <w:pStyle w:val="33"/>
        <w:spacing w:line="360" w:lineRule="auto"/>
        <w:ind w:firstLine="6240" w:firstLineChars="2600"/>
        <w:rPr>
          <w:rFonts w:ascii="宋体" w:hAnsi="宋体"/>
          <w:color w:val="auto"/>
          <w:sz w:val="24"/>
        </w:rPr>
      </w:pPr>
    </w:p>
    <w:p w14:paraId="705CB6BC">
      <w:pPr>
        <w:pStyle w:val="16"/>
        <w:spacing w:before="75" w:beforeAutospacing="0" w:after="75" w:afterAutospacing="0" w:line="360" w:lineRule="auto"/>
        <w:rPr>
          <w:color w:val="auto"/>
          <w:sz w:val="28"/>
          <w:szCs w:val="28"/>
        </w:rPr>
      </w:pPr>
    </w:p>
    <w:p w14:paraId="5C064BC7">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8766C6E">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511DA413">
      <w:pPr>
        <w:spacing w:line="360" w:lineRule="auto"/>
        <w:ind w:firstLine="3240" w:firstLineChars="1350"/>
        <w:rPr>
          <w:color w:val="auto"/>
        </w:rPr>
      </w:pPr>
      <w:r>
        <w:rPr>
          <w:rFonts w:hint="eastAsia" w:ascii="宋体" w:hAnsi="宋体"/>
          <w:color w:val="auto"/>
          <w:sz w:val="24"/>
        </w:rPr>
        <w:t>日期：</w:t>
      </w:r>
    </w:p>
    <w:p w14:paraId="5347343C">
      <w:pPr>
        <w:spacing w:line="360" w:lineRule="auto"/>
        <w:rPr>
          <w:color w:val="auto"/>
        </w:rPr>
      </w:pPr>
    </w:p>
    <w:p w14:paraId="6DEFB92E">
      <w:pPr>
        <w:spacing w:line="360" w:lineRule="auto"/>
        <w:rPr>
          <w:color w:val="auto"/>
        </w:rPr>
      </w:pPr>
    </w:p>
    <w:p w14:paraId="5E92F128">
      <w:pPr>
        <w:spacing w:line="360" w:lineRule="auto"/>
        <w:rPr>
          <w:color w:val="auto"/>
        </w:rPr>
      </w:pPr>
    </w:p>
    <w:p w14:paraId="16040D41">
      <w:pPr>
        <w:pStyle w:val="4"/>
        <w:spacing w:line="360" w:lineRule="auto"/>
        <w:rPr>
          <w:color w:val="auto"/>
        </w:rPr>
      </w:pPr>
    </w:p>
    <w:p w14:paraId="77A653C9">
      <w:pPr>
        <w:spacing w:line="360" w:lineRule="auto"/>
        <w:rPr>
          <w:color w:val="auto"/>
        </w:rPr>
      </w:pPr>
    </w:p>
    <w:p w14:paraId="61149919">
      <w:pPr>
        <w:pStyle w:val="4"/>
        <w:spacing w:line="360" w:lineRule="auto"/>
        <w:rPr>
          <w:color w:val="auto"/>
        </w:rPr>
      </w:pPr>
    </w:p>
    <w:p w14:paraId="333099E6">
      <w:pPr>
        <w:spacing w:line="360" w:lineRule="auto"/>
        <w:rPr>
          <w:color w:val="auto"/>
        </w:rPr>
      </w:pPr>
    </w:p>
    <w:p w14:paraId="0B20EE5B">
      <w:pPr>
        <w:numPr>
          <w:ilvl w:val="0"/>
          <w:numId w:val="5"/>
        </w:numPr>
        <w:spacing w:line="360" w:lineRule="auto"/>
        <w:jc w:val="center"/>
        <w:rPr>
          <w:color w:val="auto"/>
        </w:rPr>
      </w:pPr>
      <w:r>
        <w:rPr>
          <w:color w:val="auto"/>
        </w:rPr>
        <w:br w:type="page"/>
      </w:r>
    </w:p>
    <w:p w14:paraId="3F2A2484">
      <w:pPr>
        <w:pStyle w:val="4"/>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2、货物分项报价表（若有）</w:t>
      </w:r>
    </w:p>
    <w:p w14:paraId="1D443B99">
      <w:pPr>
        <w:pStyle w:val="3"/>
        <w:spacing w:line="360" w:lineRule="auto"/>
        <w:rPr>
          <w:color w:val="auto"/>
          <w:sz w:val="24"/>
          <w:szCs w:val="24"/>
        </w:rPr>
      </w:pPr>
      <w:r>
        <w:rPr>
          <w:rFonts w:hint="eastAsia"/>
          <w:color w:val="auto"/>
          <w:sz w:val="24"/>
          <w:szCs w:val="24"/>
        </w:rPr>
        <w:t xml:space="preserve">项目编号：    </w:t>
      </w:r>
    </w:p>
    <w:p w14:paraId="5629794C">
      <w:pPr>
        <w:pStyle w:val="3"/>
        <w:spacing w:line="360" w:lineRule="auto"/>
        <w:jc w:val="both"/>
        <w:rPr>
          <w:rFonts w:cs="宋体"/>
          <w:color w:val="auto"/>
          <w:sz w:val="24"/>
        </w:rPr>
      </w:pPr>
      <w:r>
        <w:rPr>
          <w:rFonts w:hint="eastAsia"/>
          <w:color w:val="auto"/>
          <w:sz w:val="24"/>
          <w:szCs w:val="24"/>
        </w:rPr>
        <w:t xml:space="preserve">项目名称: </w:t>
      </w:r>
    </w:p>
    <w:p w14:paraId="64FC7C68">
      <w:pPr>
        <w:pStyle w:val="33"/>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2F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D094997">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714468B4">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0AB44495">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货物</w:t>
            </w:r>
          </w:p>
        </w:tc>
        <w:tc>
          <w:tcPr>
            <w:tcW w:w="1289" w:type="dxa"/>
            <w:vAlign w:val="center"/>
          </w:tcPr>
          <w:p w14:paraId="348D3DC0">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A511FA4">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04B9F4FD">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合计</w:t>
            </w:r>
          </w:p>
        </w:tc>
      </w:tr>
      <w:tr w14:paraId="30EC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655A169">
            <w:pPr>
              <w:snapToGrid w:val="0"/>
              <w:spacing w:line="360" w:lineRule="auto"/>
              <w:jc w:val="center"/>
              <w:rPr>
                <w:rFonts w:ascii="宋体" w:hAnsi="宋体"/>
                <w:color w:val="auto"/>
                <w:sz w:val="24"/>
              </w:rPr>
            </w:pPr>
          </w:p>
        </w:tc>
        <w:tc>
          <w:tcPr>
            <w:tcW w:w="797" w:type="dxa"/>
            <w:vAlign w:val="center"/>
          </w:tcPr>
          <w:p w14:paraId="71A940EC">
            <w:pPr>
              <w:snapToGrid w:val="0"/>
              <w:spacing w:line="360" w:lineRule="auto"/>
              <w:jc w:val="center"/>
              <w:rPr>
                <w:rFonts w:ascii="宋体" w:hAnsi="宋体"/>
                <w:color w:val="auto"/>
                <w:sz w:val="24"/>
              </w:rPr>
            </w:pPr>
          </w:p>
        </w:tc>
        <w:tc>
          <w:tcPr>
            <w:tcW w:w="1967" w:type="dxa"/>
            <w:vAlign w:val="center"/>
          </w:tcPr>
          <w:p w14:paraId="0D040758">
            <w:pPr>
              <w:snapToGrid w:val="0"/>
              <w:spacing w:line="360" w:lineRule="auto"/>
              <w:jc w:val="center"/>
              <w:rPr>
                <w:rFonts w:ascii="宋体" w:hAnsi="宋体"/>
                <w:color w:val="auto"/>
                <w:sz w:val="24"/>
              </w:rPr>
            </w:pPr>
          </w:p>
        </w:tc>
        <w:tc>
          <w:tcPr>
            <w:tcW w:w="1289" w:type="dxa"/>
            <w:vAlign w:val="center"/>
          </w:tcPr>
          <w:p w14:paraId="60C02CE3">
            <w:pPr>
              <w:snapToGrid w:val="0"/>
              <w:spacing w:line="360" w:lineRule="auto"/>
              <w:jc w:val="center"/>
              <w:rPr>
                <w:rFonts w:ascii="宋体" w:hAnsi="宋体"/>
                <w:color w:val="auto"/>
                <w:sz w:val="24"/>
              </w:rPr>
            </w:pPr>
          </w:p>
        </w:tc>
        <w:tc>
          <w:tcPr>
            <w:tcW w:w="1613" w:type="dxa"/>
            <w:vAlign w:val="center"/>
          </w:tcPr>
          <w:p w14:paraId="4500E955">
            <w:pPr>
              <w:snapToGrid w:val="0"/>
              <w:spacing w:line="360" w:lineRule="auto"/>
              <w:jc w:val="center"/>
              <w:rPr>
                <w:rFonts w:ascii="宋体" w:hAnsi="宋体" w:cs="宋体"/>
                <w:color w:val="auto"/>
                <w:kern w:val="0"/>
                <w:sz w:val="24"/>
              </w:rPr>
            </w:pPr>
          </w:p>
        </w:tc>
        <w:tc>
          <w:tcPr>
            <w:tcW w:w="2746" w:type="dxa"/>
            <w:vAlign w:val="center"/>
          </w:tcPr>
          <w:p w14:paraId="5E78DE65">
            <w:pPr>
              <w:widowControl/>
              <w:spacing w:line="360" w:lineRule="auto"/>
              <w:jc w:val="left"/>
              <w:rPr>
                <w:rFonts w:ascii="宋体" w:hAnsi="宋体"/>
                <w:color w:val="auto"/>
                <w:sz w:val="24"/>
              </w:rPr>
            </w:pPr>
          </w:p>
        </w:tc>
      </w:tr>
      <w:tr w14:paraId="1C2A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3335C98">
            <w:pPr>
              <w:snapToGrid w:val="0"/>
              <w:spacing w:line="360" w:lineRule="auto"/>
              <w:jc w:val="center"/>
              <w:rPr>
                <w:rFonts w:ascii="宋体" w:hAnsi="宋体"/>
                <w:color w:val="auto"/>
                <w:sz w:val="24"/>
              </w:rPr>
            </w:pPr>
          </w:p>
        </w:tc>
        <w:tc>
          <w:tcPr>
            <w:tcW w:w="797" w:type="dxa"/>
            <w:vAlign w:val="center"/>
          </w:tcPr>
          <w:p w14:paraId="0DC272E1">
            <w:pPr>
              <w:snapToGrid w:val="0"/>
              <w:spacing w:line="360" w:lineRule="auto"/>
              <w:jc w:val="center"/>
              <w:rPr>
                <w:rFonts w:ascii="宋体" w:hAnsi="宋体"/>
                <w:color w:val="auto"/>
                <w:sz w:val="24"/>
              </w:rPr>
            </w:pPr>
          </w:p>
        </w:tc>
        <w:tc>
          <w:tcPr>
            <w:tcW w:w="1967" w:type="dxa"/>
            <w:vAlign w:val="center"/>
          </w:tcPr>
          <w:p w14:paraId="2C0E23A8">
            <w:pPr>
              <w:snapToGrid w:val="0"/>
              <w:spacing w:line="360" w:lineRule="auto"/>
              <w:jc w:val="center"/>
              <w:rPr>
                <w:rFonts w:ascii="宋体" w:hAnsi="宋体"/>
                <w:color w:val="auto"/>
                <w:sz w:val="24"/>
              </w:rPr>
            </w:pPr>
          </w:p>
        </w:tc>
        <w:tc>
          <w:tcPr>
            <w:tcW w:w="1289" w:type="dxa"/>
            <w:vAlign w:val="center"/>
          </w:tcPr>
          <w:p w14:paraId="03A77A42">
            <w:pPr>
              <w:snapToGrid w:val="0"/>
              <w:spacing w:line="360" w:lineRule="auto"/>
              <w:jc w:val="center"/>
              <w:rPr>
                <w:rFonts w:ascii="宋体" w:hAnsi="宋体"/>
                <w:color w:val="auto"/>
                <w:sz w:val="24"/>
              </w:rPr>
            </w:pPr>
          </w:p>
        </w:tc>
        <w:tc>
          <w:tcPr>
            <w:tcW w:w="1613" w:type="dxa"/>
            <w:vAlign w:val="center"/>
          </w:tcPr>
          <w:p w14:paraId="506B5621">
            <w:pPr>
              <w:snapToGrid w:val="0"/>
              <w:spacing w:line="360" w:lineRule="auto"/>
              <w:jc w:val="center"/>
              <w:rPr>
                <w:rFonts w:ascii="宋体" w:hAnsi="宋体" w:cs="宋体"/>
                <w:color w:val="auto"/>
                <w:kern w:val="0"/>
                <w:sz w:val="24"/>
              </w:rPr>
            </w:pPr>
          </w:p>
        </w:tc>
        <w:tc>
          <w:tcPr>
            <w:tcW w:w="2746" w:type="dxa"/>
            <w:vAlign w:val="center"/>
          </w:tcPr>
          <w:p w14:paraId="70B7E7B2">
            <w:pPr>
              <w:widowControl/>
              <w:spacing w:line="360" w:lineRule="auto"/>
              <w:jc w:val="left"/>
              <w:rPr>
                <w:rFonts w:ascii="宋体" w:hAnsi="宋体"/>
                <w:color w:val="auto"/>
                <w:sz w:val="24"/>
              </w:rPr>
            </w:pPr>
          </w:p>
        </w:tc>
      </w:tr>
      <w:tr w14:paraId="002B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F2ECB4">
            <w:pPr>
              <w:snapToGrid w:val="0"/>
              <w:spacing w:line="360" w:lineRule="auto"/>
              <w:jc w:val="center"/>
              <w:rPr>
                <w:rFonts w:ascii="宋体" w:hAnsi="宋体"/>
                <w:color w:val="auto"/>
                <w:sz w:val="24"/>
              </w:rPr>
            </w:pPr>
          </w:p>
        </w:tc>
        <w:tc>
          <w:tcPr>
            <w:tcW w:w="797" w:type="dxa"/>
            <w:vAlign w:val="center"/>
          </w:tcPr>
          <w:p w14:paraId="30207683">
            <w:pPr>
              <w:snapToGrid w:val="0"/>
              <w:spacing w:line="360" w:lineRule="auto"/>
              <w:jc w:val="center"/>
              <w:rPr>
                <w:rFonts w:ascii="宋体" w:hAnsi="宋体"/>
                <w:color w:val="auto"/>
                <w:sz w:val="24"/>
              </w:rPr>
            </w:pPr>
          </w:p>
        </w:tc>
        <w:tc>
          <w:tcPr>
            <w:tcW w:w="1967" w:type="dxa"/>
            <w:vAlign w:val="center"/>
          </w:tcPr>
          <w:p w14:paraId="64820FC7">
            <w:pPr>
              <w:snapToGrid w:val="0"/>
              <w:spacing w:line="360" w:lineRule="auto"/>
              <w:jc w:val="center"/>
              <w:rPr>
                <w:rFonts w:ascii="宋体" w:hAnsi="宋体"/>
                <w:color w:val="auto"/>
                <w:sz w:val="24"/>
              </w:rPr>
            </w:pPr>
          </w:p>
        </w:tc>
        <w:tc>
          <w:tcPr>
            <w:tcW w:w="1289" w:type="dxa"/>
            <w:vAlign w:val="center"/>
          </w:tcPr>
          <w:p w14:paraId="7B133531">
            <w:pPr>
              <w:snapToGrid w:val="0"/>
              <w:spacing w:line="360" w:lineRule="auto"/>
              <w:jc w:val="center"/>
              <w:rPr>
                <w:rFonts w:ascii="宋体" w:hAnsi="宋体"/>
                <w:color w:val="auto"/>
                <w:sz w:val="24"/>
              </w:rPr>
            </w:pPr>
          </w:p>
        </w:tc>
        <w:tc>
          <w:tcPr>
            <w:tcW w:w="1613" w:type="dxa"/>
            <w:vAlign w:val="center"/>
          </w:tcPr>
          <w:p w14:paraId="51A02380">
            <w:pPr>
              <w:snapToGrid w:val="0"/>
              <w:spacing w:line="360" w:lineRule="auto"/>
              <w:jc w:val="center"/>
              <w:rPr>
                <w:rFonts w:ascii="宋体" w:hAnsi="宋体" w:cs="宋体"/>
                <w:color w:val="auto"/>
                <w:kern w:val="0"/>
                <w:sz w:val="24"/>
              </w:rPr>
            </w:pPr>
          </w:p>
        </w:tc>
        <w:tc>
          <w:tcPr>
            <w:tcW w:w="2746" w:type="dxa"/>
            <w:vAlign w:val="center"/>
          </w:tcPr>
          <w:p w14:paraId="50BF714F">
            <w:pPr>
              <w:widowControl/>
              <w:spacing w:line="360" w:lineRule="auto"/>
              <w:jc w:val="left"/>
              <w:rPr>
                <w:rFonts w:ascii="宋体" w:hAnsi="宋体"/>
                <w:color w:val="auto"/>
                <w:sz w:val="24"/>
              </w:rPr>
            </w:pPr>
          </w:p>
        </w:tc>
      </w:tr>
      <w:tr w14:paraId="51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D67F19D">
            <w:pPr>
              <w:widowControl/>
              <w:spacing w:line="360" w:lineRule="auto"/>
              <w:jc w:val="left"/>
              <w:rPr>
                <w:rFonts w:ascii="宋体" w:hAnsi="宋体"/>
                <w:color w:val="auto"/>
                <w:sz w:val="24"/>
              </w:rPr>
            </w:pPr>
            <w:r>
              <w:rPr>
                <w:rFonts w:hint="eastAsia" w:ascii="宋体" w:hAnsi="宋体"/>
                <w:color w:val="auto"/>
                <w:sz w:val="24"/>
              </w:rPr>
              <w:t>合同包总价：</w:t>
            </w:r>
          </w:p>
        </w:tc>
      </w:tr>
    </w:tbl>
    <w:p w14:paraId="4B94CC1E">
      <w:pPr>
        <w:pStyle w:val="33"/>
        <w:spacing w:line="360" w:lineRule="auto"/>
        <w:ind w:firstLine="6240" w:firstLineChars="2600"/>
        <w:rPr>
          <w:rFonts w:ascii="宋体" w:hAnsi="宋体"/>
          <w:color w:val="auto"/>
          <w:sz w:val="24"/>
        </w:rPr>
      </w:pPr>
    </w:p>
    <w:p w14:paraId="1CF70A2C">
      <w:pPr>
        <w:pStyle w:val="33"/>
        <w:spacing w:line="360" w:lineRule="auto"/>
        <w:ind w:firstLine="6240" w:firstLineChars="2600"/>
        <w:rPr>
          <w:rFonts w:ascii="宋体" w:hAnsi="宋体"/>
          <w:color w:val="auto"/>
          <w:sz w:val="24"/>
        </w:rPr>
      </w:pPr>
    </w:p>
    <w:p w14:paraId="6EB0C0DF">
      <w:pPr>
        <w:pStyle w:val="16"/>
        <w:spacing w:before="75" w:beforeAutospacing="0" w:after="75" w:afterAutospacing="0" w:line="360" w:lineRule="auto"/>
        <w:rPr>
          <w:color w:val="auto"/>
          <w:sz w:val="28"/>
          <w:szCs w:val="28"/>
        </w:rPr>
      </w:pPr>
    </w:p>
    <w:p w14:paraId="665BADB7">
      <w:pPr>
        <w:spacing w:line="360" w:lineRule="auto"/>
        <w:rPr>
          <w:rFonts w:ascii="宋体" w:hAnsi="宋体"/>
          <w:color w:val="auto"/>
          <w:sz w:val="24"/>
        </w:rPr>
      </w:pPr>
      <w:r>
        <w:rPr>
          <w:rFonts w:hint="eastAsia" w:ascii="宋体" w:hAnsi="宋体"/>
          <w:color w:val="auto"/>
          <w:sz w:val="24"/>
        </w:rPr>
        <w:t>供应商（全称并加盖公章）：</w:t>
      </w:r>
    </w:p>
    <w:p w14:paraId="533FD28D">
      <w:pPr>
        <w:spacing w:line="360" w:lineRule="auto"/>
        <w:rPr>
          <w:rFonts w:ascii="宋体" w:hAnsi="宋体"/>
          <w:color w:val="auto"/>
          <w:sz w:val="24"/>
        </w:rPr>
      </w:pPr>
      <w:r>
        <w:rPr>
          <w:rFonts w:hint="eastAsia" w:ascii="宋体" w:hAnsi="宋体"/>
          <w:color w:val="auto"/>
          <w:sz w:val="24"/>
        </w:rPr>
        <w:t>供应商代表签字：</w:t>
      </w:r>
    </w:p>
    <w:p w14:paraId="1CD0B8AF">
      <w:pPr>
        <w:spacing w:line="360" w:lineRule="auto"/>
        <w:rPr>
          <w:color w:val="auto"/>
        </w:rPr>
      </w:pPr>
      <w:r>
        <w:rPr>
          <w:rFonts w:hint="eastAsia" w:ascii="宋体" w:hAnsi="宋体"/>
          <w:color w:val="auto"/>
          <w:sz w:val="24"/>
        </w:rPr>
        <w:t>日期：</w:t>
      </w:r>
    </w:p>
    <w:p w14:paraId="2062F90C">
      <w:pPr>
        <w:spacing w:line="360" w:lineRule="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EE0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CF8F8">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41CF8F8">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D3B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9DF5027"/>
    <w:rsid w:val="09E518F1"/>
    <w:rsid w:val="0A263A57"/>
    <w:rsid w:val="0B783442"/>
    <w:rsid w:val="0C684C71"/>
    <w:rsid w:val="0EA45A6A"/>
    <w:rsid w:val="0F094070"/>
    <w:rsid w:val="0F1D0A28"/>
    <w:rsid w:val="11670892"/>
    <w:rsid w:val="13B1041F"/>
    <w:rsid w:val="13E40E6B"/>
    <w:rsid w:val="14AB3631"/>
    <w:rsid w:val="1620180A"/>
    <w:rsid w:val="192161CD"/>
    <w:rsid w:val="19BA661F"/>
    <w:rsid w:val="1A4830AF"/>
    <w:rsid w:val="1E897F61"/>
    <w:rsid w:val="1F850A91"/>
    <w:rsid w:val="20015463"/>
    <w:rsid w:val="200612F5"/>
    <w:rsid w:val="227368C5"/>
    <w:rsid w:val="25717483"/>
    <w:rsid w:val="25A23A1A"/>
    <w:rsid w:val="26CC160F"/>
    <w:rsid w:val="27C42B43"/>
    <w:rsid w:val="28847CD2"/>
    <w:rsid w:val="288A2311"/>
    <w:rsid w:val="28AD5641"/>
    <w:rsid w:val="28EB517F"/>
    <w:rsid w:val="29181EA6"/>
    <w:rsid w:val="294F4469"/>
    <w:rsid w:val="2A23138B"/>
    <w:rsid w:val="2A2D3EB3"/>
    <w:rsid w:val="2A381056"/>
    <w:rsid w:val="2A3E2317"/>
    <w:rsid w:val="2AF52EE1"/>
    <w:rsid w:val="2BD524DE"/>
    <w:rsid w:val="2D445163"/>
    <w:rsid w:val="2DE10840"/>
    <w:rsid w:val="2EFC6C91"/>
    <w:rsid w:val="2F01291D"/>
    <w:rsid w:val="2FC57DE5"/>
    <w:rsid w:val="300C4ABE"/>
    <w:rsid w:val="30C16C85"/>
    <w:rsid w:val="310517E1"/>
    <w:rsid w:val="31CE533B"/>
    <w:rsid w:val="320F1026"/>
    <w:rsid w:val="32150335"/>
    <w:rsid w:val="335C6052"/>
    <w:rsid w:val="33747367"/>
    <w:rsid w:val="33F12FD4"/>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5B4434"/>
    <w:rsid w:val="47C80021"/>
    <w:rsid w:val="495F5E6E"/>
    <w:rsid w:val="4AE011B9"/>
    <w:rsid w:val="4AE30836"/>
    <w:rsid w:val="4B2349D8"/>
    <w:rsid w:val="4B7A57B9"/>
    <w:rsid w:val="4C7B3E93"/>
    <w:rsid w:val="4CE2174D"/>
    <w:rsid w:val="4D620879"/>
    <w:rsid w:val="4F543728"/>
    <w:rsid w:val="50D32533"/>
    <w:rsid w:val="517949D7"/>
    <w:rsid w:val="51901D96"/>
    <w:rsid w:val="51C17A07"/>
    <w:rsid w:val="56813DA2"/>
    <w:rsid w:val="56A046B9"/>
    <w:rsid w:val="56DB1A01"/>
    <w:rsid w:val="57520F6D"/>
    <w:rsid w:val="57A0728D"/>
    <w:rsid w:val="584B5258"/>
    <w:rsid w:val="592F4BEA"/>
    <w:rsid w:val="5A5348FE"/>
    <w:rsid w:val="5C0A270F"/>
    <w:rsid w:val="5DBF39CE"/>
    <w:rsid w:val="5EE02541"/>
    <w:rsid w:val="5FD517CA"/>
    <w:rsid w:val="626D1C45"/>
    <w:rsid w:val="65586B09"/>
    <w:rsid w:val="663051CA"/>
    <w:rsid w:val="67F554D5"/>
    <w:rsid w:val="685A4FB9"/>
    <w:rsid w:val="686751D2"/>
    <w:rsid w:val="68B3051B"/>
    <w:rsid w:val="68BC5088"/>
    <w:rsid w:val="6DD95D94"/>
    <w:rsid w:val="6EBA2DB8"/>
    <w:rsid w:val="7225308B"/>
    <w:rsid w:val="72CC624C"/>
    <w:rsid w:val="73142424"/>
    <w:rsid w:val="73BD4A2D"/>
    <w:rsid w:val="742835D1"/>
    <w:rsid w:val="745148D6"/>
    <w:rsid w:val="75627BBA"/>
    <w:rsid w:val="75A86128"/>
    <w:rsid w:val="76312F72"/>
    <w:rsid w:val="76A82938"/>
    <w:rsid w:val="76D83194"/>
    <w:rsid w:val="78F92E48"/>
    <w:rsid w:val="7B1A072B"/>
    <w:rsid w:val="7B997331"/>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13191</Words>
  <Characters>13793</Characters>
  <Lines>113</Lines>
  <Paragraphs>31</Paragraphs>
  <TotalTime>7</TotalTime>
  <ScaleCrop>false</ScaleCrop>
  <LinksUpToDate>false</LinksUpToDate>
  <CharactersWithSpaces>14406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dcterms:modified xsi:type="dcterms:W3CDTF">2024-11-11T07:35:14Z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5685A7B7BCD841B69B5A67578593A827_13</vt:lpwstr>
  </property>
</Properties>
</file>